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9F08" w14:textId="77777777" w:rsidR="002045CD" w:rsidRPr="00AA7AC6" w:rsidRDefault="002045CD">
      <w:pPr>
        <w:rPr>
          <w:rFonts w:ascii="Arial" w:hAnsi="Arial" w:cs="Arial"/>
        </w:rPr>
      </w:pPr>
    </w:p>
    <w:p w14:paraId="1F4AE3D4" w14:textId="77777777" w:rsidR="00614BA6" w:rsidRPr="00AA7AC6" w:rsidRDefault="00614BA6" w:rsidP="00614BA6">
      <w:pPr>
        <w:spacing w:after="95" w:line="259" w:lineRule="auto"/>
        <w:ind w:left="-29"/>
        <w:rPr>
          <w:rFonts w:ascii="Arial" w:hAnsi="Arial" w:cs="Arial"/>
        </w:rPr>
      </w:pPr>
      <w:r w:rsidRPr="00AA7AC6">
        <w:rPr>
          <w:rFonts w:ascii="Arial" w:eastAsia="Calibri" w:hAnsi="Arial" w:cs="Arial"/>
          <w:noProof/>
          <w:color w:val="000000"/>
        </w:rPr>
        <mc:AlternateContent>
          <mc:Choice Requires="wpg">
            <w:drawing>
              <wp:inline distT="0" distB="0" distL="0" distR="0" wp14:anchorId="1396D923" wp14:editId="1D14D08F">
                <wp:extent cx="5771084" cy="12192"/>
                <wp:effectExtent l="0" t="0" r="0" b="0"/>
                <wp:docPr id="13297" name="Group 13297"/>
                <wp:cNvGraphicFramePr/>
                <a:graphic xmlns:a="http://schemas.openxmlformats.org/drawingml/2006/main">
                  <a:graphicData uri="http://schemas.microsoft.com/office/word/2010/wordprocessingGroup">
                    <wpg:wgp>
                      <wpg:cNvGrpSpPr/>
                      <wpg:grpSpPr>
                        <a:xfrm>
                          <a:off x="0" y="0"/>
                          <a:ext cx="5771084" cy="12192"/>
                          <a:chOff x="0" y="0"/>
                          <a:chExt cx="5771084" cy="12192"/>
                        </a:xfrm>
                      </wpg:grpSpPr>
                      <wps:wsp>
                        <wps:cNvPr id="26" name="Shape 26"/>
                        <wps:cNvSpPr/>
                        <wps:spPr>
                          <a:xfrm>
                            <a:off x="0" y="0"/>
                            <a:ext cx="5771084" cy="0"/>
                          </a:xfrm>
                          <a:custGeom>
                            <a:avLst/>
                            <a:gdLst/>
                            <a:ahLst/>
                            <a:cxnLst/>
                            <a:rect l="0" t="0" r="0" b="0"/>
                            <a:pathLst>
                              <a:path w="5771084">
                                <a:moveTo>
                                  <a:pt x="0" y="0"/>
                                </a:moveTo>
                                <a:lnTo>
                                  <a:pt x="5771084"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4CAF78" id="Group 13297" o:spid="_x0000_s1026" style="width:454.4pt;height:.95pt;mso-position-horizontal-relative:char;mso-position-vertical-relative:line" coordsize="577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">
                <v:shape id="Shape 26" o:spid="_x0000_s1027" style="position:absolute;width:57710;height:0;visibility:visible;mso-wrap-style:square;v-text-anchor:top" coordsize="577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" path="m,l5771084,e" filled="f" strokeweight=".96pt">
                  <v:path arrowok="t" textboxrect="0,0,5771084,0"/>
                </v:shape>
                <w10:anchorlock/>
              </v:group>
            </w:pict>
          </mc:Fallback>
        </mc:AlternateContent>
      </w:r>
    </w:p>
    <w:p w14:paraId="17130167" w14:textId="77777777" w:rsidR="00614BA6" w:rsidRPr="00AA7AC6" w:rsidRDefault="005E1220" w:rsidP="006F5DF2">
      <w:pPr>
        <w:spacing w:line="259" w:lineRule="auto"/>
        <w:jc w:val="center"/>
        <w:rPr>
          <w:rFonts w:ascii="Arial" w:hAnsi="Arial" w:cs="Arial"/>
          <w:sz w:val="28"/>
          <w:szCs w:val="28"/>
          <w:lang w:val="vi-VN"/>
        </w:rPr>
      </w:pPr>
      <w:r w:rsidRPr="00AA7AC6">
        <w:rPr>
          <w:rFonts w:ascii="Arial" w:eastAsia="Arial" w:hAnsi="Arial" w:cs="Arial"/>
          <w:b/>
          <w:color w:val="000000"/>
          <w:sz w:val="28"/>
          <w:szCs w:val="28"/>
        </w:rPr>
        <w:t>TERMS OF REFERENCE – FINDING NATIONAL GREEN TOURISM FORUM BY VNAT</w:t>
      </w:r>
    </w:p>
    <w:p w14:paraId="4F298789" w14:textId="77777777" w:rsidR="00614BA6" w:rsidRPr="00AA7AC6" w:rsidRDefault="00614BA6" w:rsidP="00614BA6">
      <w:pPr>
        <w:spacing w:after="369" w:line="259" w:lineRule="auto"/>
        <w:ind w:left="-29"/>
        <w:rPr>
          <w:rFonts w:ascii="Arial" w:hAnsi="Arial" w:cs="Arial"/>
        </w:rPr>
      </w:pPr>
      <w:r w:rsidRPr="00AA7AC6">
        <w:rPr>
          <w:rFonts w:ascii="Arial" w:eastAsia="Calibri" w:hAnsi="Arial" w:cs="Arial"/>
          <w:noProof/>
          <w:color w:val="000000"/>
        </w:rPr>
        <mc:AlternateContent>
          <mc:Choice Requires="wpg">
            <w:drawing>
              <wp:inline distT="0" distB="0" distL="0" distR="0" wp14:anchorId="4291C44F" wp14:editId="6D24D3AD">
                <wp:extent cx="5771084" cy="12192"/>
                <wp:effectExtent l="0" t="0" r="0" b="0"/>
                <wp:docPr id="13298" name="Group 13298"/>
                <wp:cNvGraphicFramePr/>
                <a:graphic xmlns:a="http://schemas.openxmlformats.org/drawingml/2006/main">
                  <a:graphicData uri="http://schemas.microsoft.com/office/word/2010/wordprocessingGroup">
                    <wpg:wgp>
                      <wpg:cNvGrpSpPr/>
                      <wpg:grpSpPr>
                        <a:xfrm>
                          <a:off x="0" y="0"/>
                          <a:ext cx="5771084" cy="12192"/>
                          <a:chOff x="0" y="0"/>
                          <a:chExt cx="5771084" cy="12192"/>
                        </a:xfrm>
                      </wpg:grpSpPr>
                      <wps:wsp>
                        <wps:cNvPr id="27" name="Shape 27"/>
                        <wps:cNvSpPr/>
                        <wps:spPr>
                          <a:xfrm>
                            <a:off x="0" y="0"/>
                            <a:ext cx="5771084" cy="0"/>
                          </a:xfrm>
                          <a:custGeom>
                            <a:avLst/>
                            <a:gdLst/>
                            <a:ahLst/>
                            <a:cxnLst/>
                            <a:rect l="0" t="0" r="0" b="0"/>
                            <a:pathLst>
                              <a:path w="5771084">
                                <a:moveTo>
                                  <a:pt x="0" y="0"/>
                                </a:moveTo>
                                <a:lnTo>
                                  <a:pt x="5771084"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723160" id="Group 13298" o:spid="_x0000_s1026" style="width:454.4pt;height:.95pt;mso-position-horizontal-relative:char;mso-position-vertical-relative:line" coordsize="577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">
                <v:shape id="Shape 27" o:spid="_x0000_s1027" style="position:absolute;width:57710;height:0;visibility:visible;mso-wrap-style:square;v-text-anchor:top" coordsize="577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" path="m,l5771084,e" filled="f" strokeweight=".96pt">
                  <v:path arrowok="t" textboxrect="0,0,5771084,0"/>
                </v:shape>
                <w10:anchorlock/>
              </v:group>
            </w:pict>
          </mc:Fallback>
        </mc:AlternateContent>
      </w:r>
    </w:p>
    <w:p w14:paraId="074178AD" w14:textId="77777777" w:rsidR="00614BA6" w:rsidRPr="00AA7AC6" w:rsidRDefault="00614BA6" w:rsidP="00614BA6">
      <w:pPr>
        <w:tabs>
          <w:tab w:val="center" w:pos="5629"/>
        </w:tabs>
        <w:spacing w:after="172" w:line="250" w:lineRule="auto"/>
        <w:rPr>
          <w:rFonts w:ascii="Arial" w:hAnsi="Arial" w:cs="Arial"/>
          <w:bCs/>
          <w:color w:val="000000"/>
        </w:rPr>
      </w:pPr>
      <w:r w:rsidRPr="00AA7AC6">
        <w:rPr>
          <w:rFonts w:ascii="Arial" w:eastAsia="Arial" w:hAnsi="Arial" w:cs="Arial"/>
          <w:bCs/>
          <w:color w:val="000000"/>
        </w:rPr>
        <w:t>Project:</w:t>
      </w:r>
      <w:r w:rsidR="00DB096E" w:rsidRPr="00AA7AC6">
        <w:rPr>
          <w:rFonts w:ascii="Arial" w:eastAsia="Arial" w:hAnsi="Arial" w:cs="Arial"/>
          <w:bCs/>
          <w:color w:val="000000"/>
          <w:lang w:val="vi-VN"/>
        </w:rPr>
        <w:t xml:space="preserve"> </w:t>
      </w:r>
      <w:r w:rsidRPr="00AA7AC6">
        <w:rPr>
          <w:rFonts w:ascii="Arial" w:hAnsi="Arial" w:cs="Arial"/>
          <w:bCs/>
          <w:color w:val="000000"/>
        </w:rPr>
        <w:t>Swiss Tourism for Sustainable Development in Vietnam (ST4SD)</w:t>
      </w:r>
    </w:p>
    <w:p w14:paraId="75BF3985" w14:textId="77777777" w:rsidR="000A2C04" w:rsidRPr="00AA7AC6" w:rsidRDefault="000A2C04" w:rsidP="00614BA6">
      <w:pPr>
        <w:tabs>
          <w:tab w:val="center" w:pos="5629"/>
        </w:tabs>
        <w:spacing w:after="172" w:line="250" w:lineRule="auto"/>
        <w:rPr>
          <w:rFonts w:ascii="Arial" w:hAnsi="Arial" w:cs="Arial"/>
          <w:lang w:val="vi-VN"/>
        </w:rPr>
      </w:pPr>
      <w:r w:rsidRPr="00AA7AC6">
        <w:rPr>
          <w:rFonts w:ascii="Arial" w:hAnsi="Arial" w:cs="Arial"/>
          <w:lang w:val="vi-VN"/>
        </w:rPr>
        <w:t>Code: TOR.C</w:t>
      </w:r>
      <w:r w:rsidR="005E1220" w:rsidRPr="00AA7AC6">
        <w:rPr>
          <w:rFonts w:ascii="Arial" w:hAnsi="Arial" w:cs="Arial"/>
          <w:lang w:val="vi-VN"/>
        </w:rPr>
        <w:t>1</w:t>
      </w:r>
      <w:r w:rsidRPr="00AA7AC6">
        <w:rPr>
          <w:rFonts w:ascii="Arial" w:hAnsi="Arial" w:cs="Arial"/>
          <w:lang w:val="vi-VN"/>
        </w:rPr>
        <w:t>.</w:t>
      </w:r>
      <w:r w:rsidR="005E1220" w:rsidRPr="00AA7AC6">
        <w:rPr>
          <w:rFonts w:ascii="Arial" w:hAnsi="Arial" w:cs="Arial"/>
          <w:lang w:val="vi-VN"/>
        </w:rPr>
        <w:t>25</w:t>
      </w:r>
      <w:r w:rsidRPr="00AA7AC6">
        <w:rPr>
          <w:rFonts w:ascii="Arial" w:hAnsi="Arial" w:cs="Arial"/>
          <w:lang w:val="vi-VN"/>
        </w:rPr>
        <w:t>.06.2025</w:t>
      </w:r>
    </w:p>
    <w:p w14:paraId="440E97C1" w14:textId="77777777" w:rsidR="00614BA6" w:rsidRPr="00AA7AC6" w:rsidRDefault="00614BA6" w:rsidP="00614BA6">
      <w:pPr>
        <w:tabs>
          <w:tab w:val="center" w:pos="5629"/>
        </w:tabs>
        <w:spacing w:after="172" w:line="250" w:lineRule="auto"/>
        <w:rPr>
          <w:rFonts w:ascii="Arial" w:hAnsi="Arial" w:cs="Arial"/>
          <w:bCs/>
          <w:lang w:val="vi-VN"/>
        </w:rPr>
      </w:pPr>
      <w:r w:rsidRPr="00AA7AC6">
        <w:rPr>
          <w:rFonts w:ascii="Arial" w:eastAsia="Arial" w:hAnsi="Arial" w:cs="Arial"/>
          <w:bCs/>
          <w:color w:val="000000"/>
        </w:rPr>
        <w:t>Consulting services:</w:t>
      </w:r>
      <w:r w:rsidR="00DB096E" w:rsidRPr="00AA7AC6">
        <w:rPr>
          <w:rFonts w:ascii="Arial" w:eastAsia="Arial" w:hAnsi="Arial" w:cs="Arial"/>
          <w:bCs/>
          <w:color w:val="000000"/>
          <w:lang w:val="vi-VN"/>
        </w:rPr>
        <w:t xml:space="preserve"> </w:t>
      </w:r>
      <w:r w:rsidR="005E1220" w:rsidRPr="00AA7AC6">
        <w:rPr>
          <w:rFonts w:ascii="Arial" w:eastAsia="Arial" w:hAnsi="Arial" w:cs="Arial"/>
          <w:bCs/>
          <w:color w:val="000000"/>
          <w:lang w:val="vi-VN"/>
        </w:rPr>
        <w:t>National Green tourism Forum by VNAT</w:t>
      </w:r>
    </w:p>
    <w:p w14:paraId="7EE0AB70" w14:textId="77777777" w:rsidR="00614BA6" w:rsidRPr="00AA7AC6" w:rsidRDefault="00614BA6" w:rsidP="00614BA6">
      <w:pPr>
        <w:spacing w:line="259" w:lineRule="auto"/>
        <w:rPr>
          <w:rFonts w:ascii="Arial" w:hAnsi="Arial" w:cs="Arial"/>
        </w:rPr>
      </w:pPr>
    </w:p>
    <w:tbl>
      <w:tblPr>
        <w:tblW w:w="9346" w:type="dxa"/>
        <w:tblInd w:w="-142" w:type="dxa"/>
        <w:tblLook w:val="04A0" w:firstRow="1" w:lastRow="0" w:firstColumn="1" w:lastColumn="0" w:noHBand="0" w:noVBand="1"/>
      </w:tblPr>
      <w:tblGrid>
        <w:gridCol w:w="2967"/>
        <w:gridCol w:w="3261"/>
        <w:gridCol w:w="3118"/>
      </w:tblGrid>
      <w:tr w:rsidR="000A2C04" w:rsidRPr="00AA7AC6" w14:paraId="0B7C7D7F" w14:textId="77777777" w:rsidTr="000A2C04">
        <w:trPr>
          <w:trHeight w:val="400"/>
        </w:trPr>
        <w:tc>
          <w:tcPr>
            <w:tcW w:w="2967" w:type="dxa"/>
            <w:shd w:val="clear" w:color="auto" w:fill="auto"/>
            <w:vAlign w:val="center"/>
            <w:hideMark/>
          </w:tcPr>
          <w:p w14:paraId="0C1DF036" w14:textId="77777777" w:rsidR="000A2C04" w:rsidRPr="00AA7AC6" w:rsidRDefault="000A2C04">
            <w:pPr>
              <w:rPr>
                <w:rFonts w:ascii="Arial" w:hAnsi="Arial" w:cs="Arial"/>
                <w:color w:val="000000"/>
              </w:rPr>
            </w:pPr>
            <w:r w:rsidRPr="00AA7AC6">
              <w:rPr>
                <w:rFonts w:ascii="Arial" w:hAnsi="Arial" w:cs="Arial"/>
                <w:color w:val="000000"/>
              </w:rPr>
              <w:t xml:space="preserve">Contract term: </w:t>
            </w:r>
          </w:p>
        </w:tc>
        <w:tc>
          <w:tcPr>
            <w:tcW w:w="3261" w:type="dxa"/>
            <w:shd w:val="clear" w:color="auto" w:fill="auto"/>
            <w:vAlign w:val="center"/>
            <w:hideMark/>
          </w:tcPr>
          <w:p w14:paraId="7394F94B" w14:textId="77777777" w:rsidR="000A2C04" w:rsidRPr="00AA7AC6" w:rsidRDefault="000A2C04">
            <w:pPr>
              <w:rPr>
                <w:rFonts w:ascii="Arial" w:hAnsi="Arial" w:cs="Arial"/>
                <w:color w:val="000000"/>
              </w:rPr>
            </w:pPr>
            <w:r w:rsidRPr="00AA7AC6">
              <w:rPr>
                <w:rFonts w:ascii="Arial" w:hAnsi="Arial" w:cs="Arial"/>
                <w:color w:val="000000"/>
                <w:lang w:val="vi-VN"/>
              </w:rPr>
              <w:t>From:   July</w:t>
            </w:r>
            <w:r w:rsidR="005E1220" w:rsidRPr="00AA7AC6">
              <w:rPr>
                <w:rFonts w:ascii="Arial" w:hAnsi="Arial" w:cs="Arial"/>
                <w:color w:val="000000"/>
                <w:lang w:val="vi-VN"/>
              </w:rPr>
              <w:t xml:space="preserve"> 20</w:t>
            </w:r>
            <w:r w:rsidRPr="00AA7AC6">
              <w:rPr>
                <w:rFonts w:ascii="Arial" w:hAnsi="Arial" w:cs="Arial"/>
                <w:color w:val="000000"/>
                <w:lang w:val="vi-VN"/>
              </w:rPr>
              <w:t>, 2025</w:t>
            </w:r>
          </w:p>
        </w:tc>
        <w:tc>
          <w:tcPr>
            <w:tcW w:w="3118" w:type="dxa"/>
            <w:shd w:val="clear" w:color="auto" w:fill="auto"/>
            <w:vAlign w:val="center"/>
            <w:hideMark/>
          </w:tcPr>
          <w:p w14:paraId="352C9C7F" w14:textId="77777777" w:rsidR="000A2C04" w:rsidRPr="00AA7AC6" w:rsidRDefault="000A2C04">
            <w:pPr>
              <w:rPr>
                <w:rFonts w:ascii="Arial" w:hAnsi="Arial" w:cs="Arial"/>
                <w:color w:val="000000"/>
              </w:rPr>
            </w:pPr>
            <w:r w:rsidRPr="00AA7AC6">
              <w:rPr>
                <w:rFonts w:ascii="Arial" w:hAnsi="Arial" w:cs="Arial"/>
                <w:color w:val="000000"/>
                <w:lang w:val="vi-VN"/>
              </w:rPr>
              <w:t xml:space="preserve">To: </w:t>
            </w:r>
            <w:r w:rsidR="005E1220" w:rsidRPr="00AA7AC6">
              <w:rPr>
                <w:rFonts w:ascii="Arial" w:hAnsi="Arial" w:cs="Arial"/>
                <w:color w:val="000000"/>
                <w:lang w:val="vi-VN"/>
              </w:rPr>
              <w:t>Oct</w:t>
            </w:r>
            <w:r w:rsidRPr="00AA7AC6">
              <w:rPr>
                <w:rFonts w:ascii="Arial" w:hAnsi="Arial" w:cs="Arial"/>
                <w:color w:val="000000"/>
                <w:lang w:val="vi-VN"/>
              </w:rPr>
              <w:t>, 2025</w:t>
            </w:r>
          </w:p>
        </w:tc>
      </w:tr>
      <w:tr w:rsidR="000A2C04" w:rsidRPr="00AA7AC6" w14:paraId="182AB8A0" w14:textId="77777777" w:rsidTr="000A2C04">
        <w:trPr>
          <w:trHeight w:val="400"/>
        </w:trPr>
        <w:tc>
          <w:tcPr>
            <w:tcW w:w="2967" w:type="dxa"/>
            <w:shd w:val="clear" w:color="auto" w:fill="auto"/>
            <w:vAlign w:val="center"/>
            <w:hideMark/>
          </w:tcPr>
          <w:p w14:paraId="41E71DF2" w14:textId="77777777" w:rsidR="000A2C04" w:rsidRPr="00AA7AC6" w:rsidRDefault="000A2C04">
            <w:pPr>
              <w:rPr>
                <w:rFonts w:ascii="Arial" w:hAnsi="Arial" w:cs="Arial"/>
                <w:color w:val="000000"/>
              </w:rPr>
            </w:pPr>
            <w:r w:rsidRPr="00AA7AC6">
              <w:rPr>
                <w:rFonts w:ascii="Arial" w:hAnsi="Arial" w:cs="Arial"/>
                <w:color w:val="000000"/>
              </w:rPr>
              <w:t xml:space="preserve">Application deadline:       </w:t>
            </w:r>
          </w:p>
        </w:tc>
        <w:tc>
          <w:tcPr>
            <w:tcW w:w="3261" w:type="dxa"/>
            <w:shd w:val="clear" w:color="auto" w:fill="auto"/>
            <w:vAlign w:val="center"/>
            <w:hideMark/>
          </w:tcPr>
          <w:p w14:paraId="5A749837" w14:textId="77777777" w:rsidR="000A2C04" w:rsidRPr="00AA7AC6" w:rsidRDefault="000A2C04">
            <w:pPr>
              <w:rPr>
                <w:rFonts w:ascii="Arial" w:hAnsi="Arial" w:cs="Arial"/>
                <w:color w:val="000000"/>
              </w:rPr>
            </w:pPr>
            <w:r w:rsidRPr="00AA7AC6">
              <w:rPr>
                <w:rFonts w:ascii="Arial" w:hAnsi="Arial" w:cs="Arial"/>
                <w:color w:val="000000"/>
                <w:lang w:val="vi-VN"/>
              </w:rPr>
              <w:t xml:space="preserve">Before </w:t>
            </w:r>
            <w:r w:rsidR="00D4125D" w:rsidRPr="00AA7AC6">
              <w:rPr>
                <w:rFonts w:ascii="Arial" w:hAnsi="Arial" w:cs="Arial"/>
                <w:color w:val="000000"/>
                <w:lang w:val="vi-VN"/>
              </w:rPr>
              <w:t>Ju</w:t>
            </w:r>
            <w:r w:rsidR="005E1220" w:rsidRPr="00AA7AC6">
              <w:rPr>
                <w:rFonts w:ascii="Arial" w:hAnsi="Arial" w:cs="Arial"/>
                <w:color w:val="000000"/>
                <w:lang w:val="vi-VN"/>
              </w:rPr>
              <w:t>ly</w:t>
            </w:r>
            <w:r w:rsidR="00D4125D" w:rsidRPr="00AA7AC6">
              <w:rPr>
                <w:rFonts w:ascii="Arial" w:hAnsi="Arial" w:cs="Arial"/>
                <w:color w:val="000000"/>
                <w:lang w:val="vi-VN"/>
              </w:rPr>
              <w:t xml:space="preserve"> </w:t>
            </w:r>
            <w:r w:rsidR="005E1220" w:rsidRPr="00AA7AC6">
              <w:rPr>
                <w:rFonts w:ascii="Arial" w:hAnsi="Arial" w:cs="Arial"/>
                <w:color w:val="000000"/>
                <w:lang w:val="vi-VN"/>
              </w:rPr>
              <w:t>11</w:t>
            </w:r>
            <w:r w:rsidRPr="00AA7AC6">
              <w:rPr>
                <w:rFonts w:ascii="Arial" w:hAnsi="Arial" w:cs="Arial"/>
                <w:color w:val="000000"/>
                <w:lang w:val="vi-VN"/>
              </w:rPr>
              <w:t>, 2025</w:t>
            </w:r>
          </w:p>
        </w:tc>
        <w:tc>
          <w:tcPr>
            <w:tcW w:w="3118" w:type="dxa"/>
            <w:shd w:val="clear" w:color="auto" w:fill="auto"/>
            <w:vAlign w:val="center"/>
            <w:hideMark/>
          </w:tcPr>
          <w:p w14:paraId="460064E0" w14:textId="77777777" w:rsidR="000A2C04" w:rsidRPr="00AA7AC6" w:rsidRDefault="000A2C04">
            <w:pPr>
              <w:rPr>
                <w:rFonts w:ascii="Arial" w:hAnsi="Arial" w:cs="Arial"/>
                <w:color w:val="000000"/>
              </w:rPr>
            </w:pPr>
            <w:r w:rsidRPr="00AA7AC6">
              <w:rPr>
                <w:rFonts w:ascii="Arial" w:hAnsi="Arial" w:cs="Arial"/>
                <w:color w:val="000000"/>
              </w:rPr>
              <w:t> </w:t>
            </w:r>
          </w:p>
        </w:tc>
      </w:tr>
    </w:tbl>
    <w:p w14:paraId="39F97E09" w14:textId="77777777" w:rsidR="00614BA6" w:rsidRPr="00AA7AC6" w:rsidRDefault="0092358C" w:rsidP="0092358C">
      <w:pPr>
        <w:spacing w:after="240" w:line="276" w:lineRule="auto"/>
        <w:jc w:val="center"/>
        <w:rPr>
          <w:rFonts w:ascii="Arial" w:hAnsi="Arial" w:cs="Arial"/>
          <w:b/>
          <w:bCs/>
          <w:color w:val="000000" w:themeColor="text1"/>
          <w:lang w:val="vi-VN"/>
        </w:rPr>
      </w:pPr>
      <w:r w:rsidRPr="00AA7AC6">
        <w:rPr>
          <w:rFonts w:ascii="Arial" w:eastAsia="Calibri" w:hAnsi="Arial" w:cs="Arial"/>
          <w:noProof/>
          <w:color w:val="000000"/>
        </w:rPr>
        <mc:AlternateContent>
          <mc:Choice Requires="wpg">
            <w:drawing>
              <wp:inline distT="0" distB="0" distL="0" distR="0" wp14:anchorId="38D990E7" wp14:editId="0D98CDE8">
                <wp:extent cx="5771084" cy="12192"/>
                <wp:effectExtent l="0" t="0" r="0" b="0"/>
                <wp:docPr id="772634413" name="Group 772634413"/>
                <wp:cNvGraphicFramePr/>
                <a:graphic xmlns:a="http://schemas.openxmlformats.org/drawingml/2006/main">
                  <a:graphicData uri="http://schemas.microsoft.com/office/word/2010/wordprocessingGroup">
                    <wpg:wgp>
                      <wpg:cNvGrpSpPr/>
                      <wpg:grpSpPr>
                        <a:xfrm>
                          <a:off x="0" y="0"/>
                          <a:ext cx="5771084" cy="12192"/>
                          <a:chOff x="0" y="0"/>
                          <a:chExt cx="5771084" cy="12192"/>
                        </a:xfrm>
                      </wpg:grpSpPr>
                      <wps:wsp>
                        <wps:cNvPr id="363274422" name="Shape 27"/>
                        <wps:cNvSpPr/>
                        <wps:spPr>
                          <a:xfrm>
                            <a:off x="0" y="0"/>
                            <a:ext cx="5771084" cy="0"/>
                          </a:xfrm>
                          <a:custGeom>
                            <a:avLst/>
                            <a:gdLst/>
                            <a:ahLst/>
                            <a:cxnLst/>
                            <a:rect l="0" t="0" r="0" b="0"/>
                            <a:pathLst>
                              <a:path w="5771084">
                                <a:moveTo>
                                  <a:pt x="0" y="0"/>
                                </a:moveTo>
                                <a:lnTo>
                                  <a:pt x="5771084" y="0"/>
                                </a:lnTo>
                              </a:path>
                            </a:pathLst>
                          </a:custGeom>
                          <a:ln w="12192" cap="flat">
                            <a:custDash>
                              <a:ds d="96000" sp="96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3DA757" id="Group 772634413" o:spid="_x0000_s1026" style="width:454.4pt;height:.95pt;mso-position-horizontal-relative:char;mso-position-vertical-relative:line" coordsize="577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">
                <v:shape id="Shape 27" o:spid="_x0000_s1027" style="position:absolute;width:57710;height:0;visibility:visible;mso-wrap-style:square;v-text-anchor:top" coordsize="577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" path="m,l5771084,e" filled="f" strokeweight=".96pt">
                  <v:path arrowok="t" textboxrect="0,0,5771084,0"/>
                </v:shape>
                <w10:anchorlock/>
              </v:group>
            </w:pict>
          </mc:Fallback>
        </mc:AlternateContent>
      </w:r>
    </w:p>
    <w:p w14:paraId="3364E3AE" w14:textId="77777777" w:rsidR="00CA040D" w:rsidRPr="00AA7AC6" w:rsidRDefault="00CA040D" w:rsidP="00CA040D">
      <w:pPr>
        <w:pStyle w:val="Heading1"/>
        <w:ind w:left="412" w:hanging="427"/>
        <w:rPr>
          <w:rFonts w:ascii="Arial" w:hAnsi="Arial" w:cs="Arial"/>
          <w:b/>
          <w:bCs/>
          <w:color w:val="000000" w:themeColor="text1"/>
          <w:sz w:val="24"/>
          <w:szCs w:val="24"/>
          <w:lang w:val="vi-VN"/>
        </w:rPr>
      </w:pPr>
      <w:r w:rsidRPr="00AA7AC6">
        <w:rPr>
          <w:rFonts w:ascii="Arial" w:hAnsi="Arial" w:cs="Arial"/>
          <w:b/>
          <w:bCs/>
          <w:color w:val="000000" w:themeColor="text1"/>
          <w:sz w:val="24"/>
          <w:szCs w:val="24"/>
          <w:lang w:val="vi-VN"/>
        </w:rPr>
        <w:t>1. Project Introduction</w:t>
      </w:r>
    </w:p>
    <w:p w14:paraId="407F5DD5" w14:textId="77777777" w:rsidR="00CA040D" w:rsidRPr="00AA7AC6" w:rsidRDefault="00CA040D" w:rsidP="00CA040D">
      <w:pPr>
        <w:spacing w:after="24" w:line="259" w:lineRule="auto"/>
        <w:rPr>
          <w:rFonts w:ascii="Arial" w:hAnsi="Arial" w:cs="Arial"/>
          <w:lang w:val="vi-VN"/>
        </w:rPr>
      </w:pPr>
      <w:r w:rsidRPr="00AA7AC6">
        <w:rPr>
          <w:rFonts w:ascii="Arial" w:hAnsi="Arial" w:cs="Arial"/>
          <w:lang w:val="vi-VN"/>
        </w:rPr>
        <w:t xml:space="preserve"> </w:t>
      </w:r>
    </w:p>
    <w:p w14:paraId="713F8320" w14:textId="77777777" w:rsidR="00CA040D" w:rsidRPr="00AA7AC6" w:rsidRDefault="00CA040D" w:rsidP="00F35554">
      <w:pPr>
        <w:spacing w:after="5"/>
        <w:jc w:val="both"/>
        <w:rPr>
          <w:rFonts w:ascii="Arial" w:hAnsi="Arial" w:cs="Arial"/>
        </w:rPr>
      </w:pPr>
      <w:r w:rsidRPr="00AA7AC6">
        <w:rPr>
          <w:rFonts w:ascii="Arial" w:hAnsi="Arial" w:cs="Arial"/>
        </w:rPr>
        <w:t xml:space="preserve">The Swiss Tourism for Sustainable Development in Vietnam (ST4SD) project, funded by the Swiss State Secretariat for Economic Affairs (SECO), aims to develop Vietnam’s tourism industry in a more sustainable and inclusive manner. As part of Switzerland’s economic development cooperation activities in Vietnam, the project is jointly implemented by Helvetas Vietnam and Cred Agriculture and Tourism Solutions Consulting Company Limited (CRED). The Ministry of Culture, Sports and Tourism has appointed the Vietnam National Administration of Tourism as the project owner.  </w:t>
      </w:r>
    </w:p>
    <w:p w14:paraId="2C965F28" w14:textId="77777777" w:rsidR="00CA040D" w:rsidRPr="00AA7AC6" w:rsidRDefault="00CA040D" w:rsidP="00F35554">
      <w:pPr>
        <w:spacing w:after="40" w:line="259" w:lineRule="auto"/>
        <w:ind w:right="4"/>
        <w:jc w:val="both"/>
        <w:rPr>
          <w:rFonts w:ascii="Arial" w:hAnsi="Arial" w:cs="Arial"/>
        </w:rPr>
      </w:pPr>
    </w:p>
    <w:p w14:paraId="1FCD572D" w14:textId="77777777" w:rsidR="005E1220" w:rsidRPr="00AA7AC6" w:rsidRDefault="005E1220" w:rsidP="005E1220">
      <w:pPr>
        <w:spacing w:before="120" w:after="120" w:line="269" w:lineRule="auto"/>
        <w:ind w:firstLine="360"/>
        <w:contextualSpacing/>
        <w:jc w:val="both"/>
        <w:rPr>
          <w:rFonts w:ascii="Arial" w:hAnsi="Arial" w:cs="Arial"/>
          <w:lang w:val="en-GB"/>
        </w:rPr>
      </w:pPr>
      <w:r w:rsidRPr="00AA7AC6">
        <w:rPr>
          <w:rFonts w:ascii="Arial" w:hAnsi="Arial" w:cs="Arial"/>
          <w:lang w:val="en-GB"/>
        </w:rPr>
        <w:t>The main objective of the ST4SD project is to contribute to a more sustainable and inclusive tourism sector in Vietnam. In the long term, the project aims to support the creation of new livelihoods and promote sustainable economic development in the country. This overarching objective will be achieved by focusing on three key outcomes:</w:t>
      </w:r>
    </w:p>
    <w:p w14:paraId="2396246E" w14:textId="77777777" w:rsidR="005E1220" w:rsidRPr="00AA7AC6" w:rsidRDefault="005E1220" w:rsidP="005E1220">
      <w:pPr>
        <w:pStyle w:val="ListParagraph"/>
        <w:numPr>
          <w:ilvl w:val="0"/>
          <w:numId w:val="43"/>
        </w:numPr>
        <w:spacing w:before="120" w:after="120" w:line="269" w:lineRule="auto"/>
        <w:jc w:val="both"/>
        <w:rPr>
          <w:rFonts w:ascii="Arial" w:eastAsia="Times New Roman" w:hAnsi="Arial" w:cs="Arial"/>
          <w:lang w:val="en-GB"/>
        </w:rPr>
      </w:pPr>
      <w:r w:rsidRPr="00AA7AC6">
        <w:rPr>
          <w:rFonts w:ascii="Arial" w:eastAsia="Times New Roman" w:hAnsi="Arial" w:cs="Arial"/>
          <w:lang w:val="en-GB"/>
        </w:rPr>
        <w:t>Outcome 1 (macro level): Enhancing sustainable tourism development by ensuring that national and subnational action plans, master plans, and relevant policies include necessary actions. This includes facilitating the decision-making and implementation processes.</w:t>
      </w:r>
    </w:p>
    <w:p w14:paraId="52004396" w14:textId="77777777" w:rsidR="005E1220" w:rsidRPr="00AA7AC6" w:rsidRDefault="005E1220" w:rsidP="005E1220">
      <w:pPr>
        <w:pStyle w:val="ListParagraph"/>
        <w:numPr>
          <w:ilvl w:val="0"/>
          <w:numId w:val="43"/>
        </w:numPr>
        <w:spacing w:before="120" w:after="120" w:line="269" w:lineRule="auto"/>
        <w:jc w:val="both"/>
        <w:rPr>
          <w:rFonts w:ascii="Arial" w:eastAsia="Times New Roman" w:hAnsi="Arial" w:cs="Arial"/>
          <w:lang w:val="en-GB"/>
        </w:rPr>
      </w:pPr>
      <w:r w:rsidRPr="00AA7AC6">
        <w:rPr>
          <w:rFonts w:ascii="Arial" w:eastAsia="Times New Roman" w:hAnsi="Arial" w:cs="Arial"/>
          <w:lang w:val="en-GB"/>
        </w:rPr>
        <w:t>Outcome 2 (meso level): Strengthening Vietnamese training institutions to provide quality training and develop skills and expertise in sustainable tourism. The project will assist in the selection and enhancement of these institutions.</w:t>
      </w:r>
    </w:p>
    <w:p w14:paraId="6F2DB119" w14:textId="77777777" w:rsidR="005E1220" w:rsidRPr="00AA7AC6" w:rsidRDefault="005E1220" w:rsidP="005E1220">
      <w:pPr>
        <w:pStyle w:val="ListParagraph"/>
        <w:numPr>
          <w:ilvl w:val="0"/>
          <w:numId w:val="43"/>
        </w:numPr>
        <w:spacing w:before="120" w:after="120" w:line="269" w:lineRule="auto"/>
        <w:jc w:val="both"/>
        <w:rPr>
          <w:rFonts w:ascii="Arial" w:eastAsia="Times New Roman" w:hAnsi="Arial" w:cs="Arial"/>
          <w:lang w:val="en-GB"/>
        </w:rPr>
      </w:pPr>
      <w:r w:rsidRPr="00AA7AC6">
        <w:rPr>
          <w:rFonts w:ascii="Arial" w:eastAsia="Times New Roman" w:hAnsi="Arial" w:cs="Arial"/>
          <w:lang w:val="en-GB"/>
        </w:rPr>
        <w:t xml:space="preserve">Outcome 3 (meso and micro level): Encouraging tourism destinations and companies to adopt more sustainable practices in their operations and </w:t>
      </w:r>
      <w:r w:rsidRPr="00AA7AC6">
        <w:rPr>
          <w:rFonts w:ascii="Arial" w:eastAsia="Times New Roman" w:hAnsi="Arial" w:cs="Arial"/>
          <w:lang w:val="en-GB"/>
        </w:rPr>
        <w:lastRenderedPageBreak/>
        <w:t>investments. This outcome aims to make both the destinations and the companies more environmentally and socially responsible.</w:t>
      </w:r>
    </w:p>
    <w:p w14:paraId="46F00398" w14:textId="77777777" w:rsidR="005E1220" w:rsidRPr="00AA7AC6" w:rsidRDefault="005E1220" w:rsidP="005E1220">
      <w:pPr>
        <w:spacing w:before="120" w:after="120" w:line="269" w:lineRule="auto"/>
        <w:ind w:firstLine="720"/>
        <w:contextualSpacing/>
        <w:jc w:val="both"/>
        <w:rPr>
          <w:rFonts w:ascii="Arial" w:hAnsi="Arial" w:cs="Arial"/>
        </w:rPr>
      </w:pPr>
      <w:r w:rsidRPr="00AA7AC6">
        <w:rPr>
          <w:rFonts w:ascii="Arial" w:hAnsi="Arial" w:cs="Arial"/>
        </w:rPr>
        <w:t>VNAT is the owner of the ST4SD project. As part of its approved 2025 plan, the project will support VNAT in organizing the Annual National Green Tourism Forum, tentatively to be held in Da Lat City in September, 2025. The forum aims to (i) develop an Action Framework for Green Tourism Development in Vietnam in the new context, (ii) establish a Green Tourism Network to support the country’s green transition in tourism, and (iii) propose mechanisms to encourage innovation and creativity in developing and managing green tourism destinations in Vietnam.</w:t>
      </w:r>
    </w:p>
    <w:p w14:paraId="00C6AD46" w14:textId="77777777" w:rsidR="005E1220" w:rsidRDefault="005E1220" w:rsidP="005E1220">
      <w:pPr>
        <w:spacing w:before="120" w:after="120" w:line="269" w:lineRule="auto"/>
        <w:ind w:firstLine="720"/>
        <w:contextualSpacing/>
        <w:jc w:val="both"/>
        <w:rPr>
          <w:rFonts w:ascii="Arial" w:hAnsi="Arial" w:cs="Arial"/>
        </w:rPr>
      </w:pPr>
      <w:r w:rsidRPr="00AA7AC6">
        <w:rPr>
          <w:rFonts w:ascii="Arial" w:hAnsi="Arial" w:cs="Arial"/>
        </w:rPr>
        <w:t>To ensure the forum is well-prepared and effectively delivered, the project is seeking a national expert to provide technical support across all key phases, including planning, coordination, reporting, and follow-up.</w:t>
      </w:r>
    </w:p>
    <w:p w14:paraId="60F1FBBE" w14:textId="77777777" w:rsidR="00530725" w:rsidRPr="00AA7AC6" w:rsidRDefault="00530725" w:rsidP="005E1220">
      <w:pPr>
        <w:spacing w:before="120" w:after="120" w:line="269" w:lineRule="auto"/>
        <w:ind w:firstLine="720"/>
        <w:contextualSpacing/>
        <w:jc w:val="both"/>
        <w:rPr>
          <w:rFonts w:ascii="Arial" w:hAnsi="Arial" w:cs="Arial"/>
        </w:rPr>
      </w:pPr>
    </w:p>
    <w:p w14:paraId="3E539366" w14:textId="77777777" w:rsidR="005E1220" w:rsidRPr="00AA7AC6" w:rsidRDefault="005E1220" w:rsidP="005E1220">
      <w:pPr>
        <w:pStyle w:val="ListParagraph"/>
        <w:numPr>
          <w:ilvl w:val="0"/>
          <w:numId w:val="40"/>
        </w:numPr>
        <w:spacing w:before="120" w:after="120" w:line="269" w:lineRule="auto"/>
        <w:ind w:left="284"/>
        <w:jc w:val="both"/>
        <w:rPr>
          <w:rFonts w:ascii="Arial" w:eastAsia="Arial" w:hAnsi="Arial" w:cs="Arial"/>
          <w:b/>
          <w:lang w:val="en-GB"/>
        </w:rPr>
      </w:pPr>
      <w:r w:rsidRPr="00AA7AC6">
        <w:rPr>
          <w:rFonts w:ascii="Arial" w:eastAsia="Arial" w:hAnsi="Arial" w:cs="Arial"/>
          <w:b/>
          <w:lang w:val="en-GB"/>
        </w:rPr>
        <w:t>Objective(s) of the mission (or consultancy)</w:t>
      </w:r>
    </w:p>
    <w:p w14:paraId="274A7A29" w14:textId="77777777" w:rsidR="005E1220" w:rsidRPr="00AA7AC6" w:rsidRDefault="005E1220" w:rsidP="005E1220">
      <w:pPr>
        <w:spacing w:before="120" w:after="120" w:line="269" w:lineRule="auto"/>
        <w:contextualSpacing/>
        <w:jc w:val="both"/>
        <w:rPr>
          <w:rFonts w:ascii="Arial" w:eastAsia="Arial" w:hAnsi="Arial" w:cs="Arial"/>
        </w:rPr>
      </w:pPr>
      <w:r w:rsidRPr="00AA7AC6">
        <w:rPr>
          <w:rFonts w:ascii="Arial" w:eastAsia="Arial" w:hAnsi="Arial" w:cs="Arial"/>
        </w:rPr>
        <w:t xml:space="preserve">The primary objective of this consultancy is to provide technical support for the effective preparation, organization, and follow-up of the </w:t>
      </w:r>
      <w:r w:rsidRPr="00AA7AC6">
        <w:rPr>
          <w:rFonts w:ascii="Arial" w:hAnsi="Arial" w:cs="Arial"/>
        </w:rPr>
        <w:t>Annual Green tourism forum</w:t>
      </w:r>
      <w:r w:rsidRPr="00AA7AC6">
        <w:rPr>
          <w:rFonts w:ascii="Arial" w:eastAsia="Arial" w:hAnsi="Arial" w:cs="Arial"/>
        </w:rPr>
        <w:t>. This support is expected to result in:</w:t>
      </w:r>
    </w:p>
    <w:p w14:paraId="6F3D4305" w14:textId="77777777" w:rsidR="005E1220" w:rsidRPr="00AA7AC6" w:rsidRDefault="005E1220" w:rsidP="005E1220">
      <w:pPr>
        <w:pStyle w:val="ListParagraph"/>
        <w:numPr>
          <w:ilvl w:val="0"/>
          <w:numId w:val="46"/>
        </w:numPr>
        <w:spacing w:before="120" w:after="120" w:line="269" w:lineRule="auto"/>
        <w:jc w:val="both"/>
        <w:rPr>
          <w:rFonts w:ascii="Arial" w:eastAsia="Arial" w:hAnsi="Arial" w:cs="Arial"/>
        </w:rPr>
      </w:pPr>
      <w:r w:rsidRPr="00AA7AC6">
        <w:rPr>
          <w:rFonts w:ascii="Arial" w:eastAsia="Arial" w:hAnsi="Arial" w:cs="Arial"/>
        </w:rPr>
        <w:t>An overview of general awareness on green tourism development and relevant domestic and international experiences, serving as a foundation for informed discussion;</w:t>
      </w:r>
    </w:p>
    <w:p w14:paraId="1C4105A3" w14:textId="77777777" w:rsidR="005E1220" w:rsidRPr="00AA7AC6" w:rsidRDefault="005E1220" w:rsidP="005E1220">
      <w:pPr>
        <w:pStyle w:val="ListParagraph"/>
        <w:numPr>
          <w:ilvl w:val="0"/>
          <w:numId w:val="46"/>
        </w:numPr>
        <w:spacing w:before="120" w:after="120" w:line="269" w:lineRule="auto"/>
        <w:jc w:val="both"/>
        <w:rPr>
          <w:rFonts w:ascii="Arial" w:eastAsia="Arial" w:hAnsi="Arial" w:cs="Arial"/>
        </w:rPr>
      </w:pPr>
      <w:r w:rsidRPr="00AA7AC6">
        <w:rPr>
          <w:rFonts w:ascii="Arial" w:eastAsia="Arial" w:hAnsi="Arial" w:cs="Arial"/>
        </w:rPr>
        <w:t xml:space="preserve">A detailed field trip program to explore green tourism models in Lam Dong (tentatively at Bi </w:t>
      </w:r>
      <w:r w:rsidRPr="00AA7AC6">
        <w:rPr>
          <w:rFonts w:ascii="Arial" w:eastAsia="Arial" w:hAnsi="Arial" w:cs="Arial"/>
          <w:lang w:val="de-DE"/>
        </w:rPr>
        <w:t xml:space="preserve">Dúp </w:t>
      </w:r>
      <w:r w:rsidRPr="00AA7AC6">
        <w:rPr>
          <w:rFonts w:ascii="Arial" w:eastAsia="Arial" w:hAnsi="Arial" w:cs="Arial"/>
        </w:rPr>
        <w:t>- Nui Ba National Park and agritourism in Lam Dong);</w:t>
      </w:r>
    </w:p>
    <w:p w14:paraId="05820A92" w14:textId="77777777" w:rsidR="005E1220" w:rsidRPr="00AA7AC6" w:rsidRDefault="005E1220" w:rsidP="005E1220">
      <w:pPr>
        <w:pStyle w:val="ListParagraph"/>
        <w:numPr>
          <w:ilvl w:val="0"/>
          <w:numId w:val="46"/>
        </w:numPr>
        <w:spacing w:before="120" w:after="120" w:line="269" w:lineRule="auto"/>
        <w:jc w:val="both"/>
        <w:rPr>
          <w:rFonts w:ascii="Arial" w:eastAsia="Arial" w:hAnsi="Arial" w:cs="Arial"/>
        </w:rPr>
      </w:pPr>
      <w:r w:rsidRPr="00AA7AC6">
        <w:rPr>
          <w:rFonts w:ascii="Arial" w:eastAsia="Arial" w:hAnsi="Arial" w:cs="Arial"/>
        </w:rPr>
        <w:t>A well-structured forum agenda reflecting key priorities and emerging issues in green tourism development to ensure active engagement of relevant stakeholders through focused, meaningful discussions during the forum;</w:t>
      </w:r>
    </w:p>
    <w:p w14:paraId="68DC3A09" w14:textId="77777777" w:rsidR="005E1220" w:rsidRPr="00AA7AC6" w:rsidRDefault="005E1220" w:rsidP="005E1220">
      <w:pPr>
        <w:pStyle w:val="ListParagraph"/>
        <w:numPr>
          <w:ilvl w:val="0"/>
          <w:numId w:val="47"/>
        </w:numPr>
        <w:spacing w:before="120" w:after="120" w:line="269" w:lineRule="auto"/>
        <w:jc w:val="both"/>
        <w:rPr>
          <w:rFonts w:ascii="Arial" w:eastAsia="Arial" w:hAnsi="Arial" w:cs="Arial"/>
        </w:rPr>
      </w:pPr>
      <w:r w:rsidRPr="00AA7AC6">
        <w:rPr>
          <w:rFonts w:ascii="Arial" w:eastAsia="Arial" w:hAnsi="Arial" w:cs="Arial"/>
        </w:rPr>
        <w:t>A consolidated summary of key insights, contributions, and recommendations generated from the forum, including but not limited to:</w:t>
      </w:r>
    </w:p>
    <w:p w14:paraId="63AB518B" w14:textId="77777777" w:rsidR="005E1220" w:rsidRPr="00AA7AC6" w:rsidRDefault="005E1220" w:rsidP="005E1220">
      <w:pPr>
        <w:widowControl w:val="0"/>
        <w:numPr>
          <w:ilvl w:val="1"/>
          <w:numId w:val="46"/>
        </w:numPr>
        <w:spacing w:before="120" w:after="120" w:line="269" w:lineRule="auto"/>
        <w:contextualSpacing/>
        <w:jc w:val="both"/>
        <w:rPr>
          <w:rFonts w:ascii="Arial" w:eastAsia="Arial" w:hAnsi="Arial" w:cs="Arial"/>
        </w:rPr>
      </w:pPr>
      <w:r w:rsidRPr="00AA7AC6">
        <w:rPr>
          <w:rFonts w:ascii="Arial" w:eastAsia="Arial" w:hAnsi="Arial" w:cs="Arial"/>
        </w:rPr>
        <w:t>Green tourism models, initiatives, and destination management policies in Vietnam – perspectives from key stakeholders;</w:t>
      </w:r>
    </w:p>
    <w:p w14:paraId="3E643F60" w14:textId="77777777" w:rsidR="005E1220" w:rsidRPr="00AA7AC6" w:rsidRDefault="005E1220" w:rsidP="005E1220">
      <w:pPr>
        <w:widowControl w:val="0"/>
        <w:numPr>
          <w:ilvl w:val="1"/>
          <w:numId w:val="46"/>
        </w:numPr>
        <w:spacing w:before="120" w:after="120" w:line="269" w:lineRule="auto"/>
        <w:contextualSpacing/>
        <w:jc w:val="both"/>
        <w:rPr>
          <w:rFonts w:ascii="Arial" w:eastAsia="Arial" w:hAnsi="Arial" w:cs="Arial"/>
        </w:rPr>
      </w:pPr>
      <w:r w:rsidRPr="00AA7AC6">
        <w:rPr>
          <w:rFonts w:ascii="Arial" w:eastAsia="Arial" w:hAnsi="Arial" w:cs="Arial"/>
        </w:rPr>
        <w:t>The Action Framework for Green Tourism Development in Vietnam in the New Context;</w:t>
      </w:r>
    </w:p>
    <w:p w14:paraId="26E025B6" w14:textId="77777777" w:rsidR="005E1220" w:rsidRDefault="005E1220" w:rsidP="005E1220">
      <w:pPr>
        <w:pStyle w:val="ListParagraph"/>
        <w:numPr>
          <w:ilvl w:val="0"/>
          <w:numId w:val="46"/>
        </w:numPr>
        <w:spacing w:before="120" w:after="120" w:line="269" w:lineRule="auto"/>
        <w:jc w:val="both"/>
        <w:rPr>
          <w:rFonts w:ascii="Arial" w:eastAsia="Arial" w:hAnsi="Arial" w:cs="Arial"/>
        </w:rPr>
      </w:pPr>
      <w:r w:rsidRPr="00AA7AC6">
        <w:rPr>
          <w:rFonts w:ascii="Arial" w:eastAsia="Arial" w:hAnsi="Arial" w:cs="Arial"/>
        </w:rPr>
        <w:t>A final report proposing concrete models, mechanisms, policy directions, and strategic actions to support the implementation of the Action Framework for Green Tourism Development in Vietnam in the New Context.</w:t>
      </w:r>
    </w:p>
    <w:p w14:paraId="001376CF" w14:textId="77777777" w:rsidR="00530725" w:rsidRPr="00AA7AC6" w:rsidRDefault="00530725" w:rsidP="00530725">
      <w:pPr>
        <w:pStyle w:val="ListParagraph"/>
        <w:spacing w:before="120" w:after="120" w:line="269" w:lineRule="auto"/>
        <w:jc w:val="both"/>
        <w:rPr>
          <w:rFonts w:ascii="Arial" w:eastAsia="Arial" w:hAnsi="Arial" w:cs="Arial"/>
        </w:rPr>
      </w:pPr>
    </w:p>
    <w:p w14:paraId="05C1A5D0" w14:textId="77777777" w:rsidR="005E1220" w:rsidRPr="00AA7AC6" w:rsidRDefault="005E1220" w:rsidP="005E1220">
      <w:pPr>
        <w:widowControl w:val="0"/>
        <w:numPr>
          <w:ilvl w:val="0"/>
          <w:numId w:val="40"/>
        </w:numPr>
        <w:tabs>
          <w:tab w:val="left" w:pos="567"/>
          <w:tab w:val="left" w:pos="1417"/>
        </w:tabs>
        <w:spacing w:before="120" w:after="120" w:line="269" w:lineRule="auto"/>
        <w:ind w:left="426" w:hanging="426"/>
        <w:contextualSpacing/>
        <w:jc w:val="both"/>
        <w:rPr>
          <w:rFonts w:ascii="Arial" w:eastAsia="Arial" w:hAnsi="Arial" w:cs="Arial"/>
          <w:b/>
        </w:rPr>
      </w:pPr>
      <w:r w:rsidRPr="00AA7AC6">
        <w:rPr>
          <w:rFonts w:ascii="Arial" w:eastAsia="Arial" w:hAnsi="Arial" w:cs="Arial"/>
          <w:b/>
        </w:rPr>
        <w:t>Expected deliverables</w:t>
      </w:r>
    </w:p>
    <w:p w14:paraId="7102E265" w14:textId="77777777" w:rsidR="005E1220" w:rsidRPr="00AA7AC6" w:rsidRDefault="005E1220" w:rsidP="005E1220">
      <w:pPr>
        <w:tabs>
          <w:tab w:val="left" w:pos="567"/>
          <w:tab w:val="left" w:pos="1417"/>
        </w:tabs>
        <w:spacing w:before="120" w:after="120" w:line="269" w:lineRule="auto"/>
        <w:contextualSpacing/>
        <w:jc w:val="both"/>
        <w:rPr>
          <w:rFonts w:ascii="Arial" w:eastAsia="Arial" w:hAnsi="Arial" w:cs="Arial"/>
          <w:bCs/>
        </w:rPr>
      </w:pPr>
      <w:r w:rsidRPr="00AA7AC6">
        <w:rPr>
          <w:rFonts w:ascii="Arial" w:eastAsia="Arial" w:hAnsi="Arial" w:cs="Arial"/>
          <w:bCs/>
        </w:rPr>
        <w:t>The national expert is expected to deliver the following 04 key deliverables:</w:t>
      </w:r>
    </w:p>
    <w:p w14:paraId="16B42F47" w14:textId="77777777" w:rsidR="005E1220" w:rsidRPr="00AA7AC6" w:rsidRDefault="005E1220" w:rsidP="005E1220">
      <w:pPr>
        <w:widowControl w:val="0"/>
        <w:numPr>
          <w:ilvl w:val="0"/>
          <w:numId w:val="48"/>
        </w:numPr>
        <w:tabs>
          <w:tab w:val="clear" w:pos="720"/>
        </w:tabs>
        <w:spacing w:before="120" w:after="120" w:line="269" w:lineRule="auto"/>
        <w:contextualSpacing/>
        <w:jc w:val="both"/>
        <w:rPr>
          <w:rFonts w:ascii="Arial" w:eastAsia="Arial" w:hAnsi="Arial" w:cs="Arial"/>
          <w:bCs/>
        </w:rPr>
      </w:pPr>
      <w:r w:rsidRPr="00AA7AC6">
        <w:rPr>
          <w:rFonts w:ascii="Arial" w:eastAsia="Arial" w:hAnsi="Arial" w:cs="Arial"/>
          <w:bCs/>
        </w:rPr>
        <w:lastRenderedPageBreak/>
        <w:t>Background Paper: A brief background paper (minimum 10 pages per language: English and Vietnamese) summarizing general awareness and relevant domestic and international experiences in green tourism development to serve as a foundation for forum discussions.</w:t>
      </w:r>
    </w:p>
    <w:p w14:paraId="19867E81" w14:textId="77777777" w:rsidR="005E1220" w:rsidRPr="00AA7AC6" w:rsidRDefault="005E1220" w:rsidP="005E1220">
      <w:pPr>
        <w:widowControl w:val="0"/>
        <w:numPr>
          <w:ilvl w:val="0"/>
          <w:numId w:val="48"/>
        </w:numPr>
        <w:tabs>
          <w:tab w:val="clear" w:pos="720"/>
        </w:tabs>
        <w:spacing w:before="120" w:after="120" w:line="269" w:lineRule="auto"/>
        <w:contextualSpacing/>
        <w:jc w:val="both"/>
        <w:rPr>
          <w:rFonts w:ascii="Arial" w:eastAsia="Arial" w:hAnsi="Arial" w:cs="Arial"/>
          <w:bCs/>
        </w:rPr>
      </w:pPr>
      <w:r w:rsidRPr="00AA7AC6">
        <w:rPr>
          <w:rFonts w:ascii="Arial" w:eastAsia="Arial" w:hAnsi="Arial" w:cs="Arial"/>
          <w:bCs/>
        </w:rPr>
        <w:t>A comprehensive forum design package that effectively demonstrates:</w:t>
      </w:r>
    </w:p>
    <w:p w14:paraId="57AFC7D2"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A detailed agenda outlining the forum structure, key themes, and proposed speakers or facilitators;</w:t>
      </w:r>
    </w:p>
    <w:p w14:paraId="0D919C88"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Technical inputs to shape the format and content of each session;</w:t>
      </w:r>
    </w:p>
    <w:p w14:paraId="262ECDB2"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Clear facilitation plans to ensure focused and meaningful engagement of stakeholders throughout the forum discussions.</w:t>
      </w:r>
    </w:p>
    <w:p w14:paraId="6C95F9A8" w14:textId="77777777" w:rsidR="005E1220" w:rsidRPr="00AA7AC6" w:rsidRDefault="005E1220" w:rsidP="005E1220">
      <w:pPr>
        <w:widowControl w:val="0"/>
        <w:numPr>
          <w:ilvl w:val="0"/>
          <w:numId w:val="48"/>
        </w:numPr>
        <w:tabs>
          <w:tab w:val="clear" w:pos="720"/>
        </w:tabs>
        <w:spacing w:before="120" w:after="120" w:line="269" w:lineRule="auto"/>
        <w:contextualSpacing/>
        <w:jc w:val="both"/>
        <w:rPr>
          <w:rFonts w:ascii="Arial" w:eastAsia="Arial" w:hAnsi="Arial" w:cs="Arial"/>
          <w:bCs/>
        </w:rPr>
      </w:pPr>
      <w:r w:rsidRPr="00AA7AC6">
        <w:rPr>
          <w:rFonts w:ascii="Arial" w:eastAsia="Arial" w:hAnsi="Arial" w:cs="Arial"/>
          <w:bCs/>
        </w:rPr>
        <w:t>A detailed field trip itinerary to explore green tourism models in Lam Dong province, tentatively at Bidoup - Nui Ba National Park, with defined objectives and linkages to the forum themes.</w:t>
      </w:r>
    </w:p>
    <w:p w14:paraId="5097939F" w14:textId="77777777" w:rsidR="005E1220" w:rsidRPr="00AA7AC6" w:rsidRDefault="005E1220" w:rsidP="005E1220">
      <w:pPr>
        <w:widowControl w:val="0"/>
        <w:numPr>
          <w:ilvl w:val="0"/>
          <w:numId w:val="48"/>
        </w:numPr>
        <w:tabs>
          <w:tab w:val="clear" w:pos="720"/>
        </w:tabs>
        <w:spacing w:before="120" w:after="120" w:line="269" w:lineRule="auto"/>
        <w:contextualSpacing/>
        <w:jc w:val="both"/>
        <w:rPr>
          <w:rFonts w:ascii="Arial" w:eastAsia="Arial" w:hAnsi="Arial" w:cs="Arial"/>
          <w:bCs/>
        </w:rPr>
      </w:pPr>
      <w:r w:rsidRPr="00AA7AC6">
        <w:rPr>
          <w:rFonts w:ascii="Arial" w:eastAsia="Arial" w:hAnsi="Arial" w:cs="Arial"/>
          <w:bCs/>
        </w:rPr>
        <w:t>A final technical report including (minimum 20 pages per language: English and Vietnamese) comprising:</w:t>
      </w:r>
    </w:p>
    <w:p w14:paraId="620722AF"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An overview of green and sustainable tourism development in Vietnam</w:t>
      </w:r>
    </w:p>
    <w:p w14:paraId="46CA914E"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A consolidated summary of key outcomes and recommendations from the forum, structured according to major discussion themes (minimum 8 pages per language);</w:t>
      </w:r>
    </w:p>
    <w:p w14:paraId="64352F3B"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Key findings and insights from the forum proceedings;</w:t>
      </w:r>
    </w:p>
    <w:p w14:paraId="6761D8BA" w14:textId="77777777" w:rsidR="005E1220" w:rsidRPr="00AA7AC6" w:rsidRDefault="005E1220" w:rsidP="005E1220">
      <w:pPr>
        <w:pStyle w:val="ListParagraph"/>
        <w:numPr>
          <w:ilvl w:val="1"/>
          <w:numId w:val="42"/>
        </w:numPr>
        <w:spacing w:before="120" w:after="120" w:line="269" w:lineRule="auto"/>
        <w:jc w:val="both"/>
        <w:rPr>
          <w:rFonts w:ascii="Arial" w:eastAsia="Arial" w:hAnsi="Arial" w:cs="Arial"/>
          <w:bCs/>
        </w:rPr>
      </w:pPr>
      <w:r w:rsidRPr="00AA7AC6">
        <w:rPr>
          <w:rFonts w:ascii="Arial" w:eastAsia="Arial" w:hAnsi="Arial" w:cs="Arial"/>
          <w:bCs/>
        </w:rPr>
        <w:t>Proposed models, mechanisms, policy directions, and strategic actions to support the implementation of the Action Framework for Green Tourism Development in Vietnam in the new context.</w:t>
      </w:r>
    </w:p>
    <w:p w14:paraId="2FC43FCC" w14:textId="77777777" w:rsidR="005E1220" w:rsidRDefault="005E1220" w:rsidP="005E1220">
      <w:pPr>
        <w:tabs>
          <w:tab w:val="left" w:pos="567"/>
          <w:tab w:val="left" w:pos="1417"/>
        </w:tabs>
        <w:spacing w:before="120" w:after="120" w:line="269" w:lineRule="auto"/>
        <w:contextualSpacing/>
        <w:jc w:val="both"/>
        <w:rPr>
          <w:rFonts w:ascii="Arial" w:eastAsia="Arial" w:hAnsi="Arial" w:cs="Arial"/>
          <w:bCs/>
          <w:u w:val="single"/>
        </w:rPr>
      </w:pPr>
      <w:r w:rsidRPr="00AA7AC6">
        <w:rPr>
          <w:rFonts w:ascii="Arial" w:eastAsia="Arial" w:hAnsi="Arial" w:cs="Arial"/>
          <w:bCs/>
          <w:u w:val="single"/>
        </w:rPr>
        <w:t>*All reports and deliverables must be prepared and submitted in both English and Vietnamese</w:t>
      </w:r>
    </w:p>
    <w:p w14:paraId="16D041FD" w14:textId="77777777" w:rsidR="00530725" w:rsidRPr="00AA7AC6" w:rsidRDefault="00530725" w:rsidP="005E1220">
      <w:pPr>
        <w:tabs>
          <w:tab w:val="left" w:pos="567"/>
          <w:tab w:val="left" w:pos="1417"/>
        </w:tabs>
        <w:spacing w:before="120" w:after="120" w:line="269" w:lineRule="auto"/>
        <w:contextualSpacing/>
        <w:jc w:val="both"/>
        <w:rPr>
          <w:rFonts w:ascii="Arial" w:eastAsia="Arial" w:hAnsi="Arial" w:cs="Arial"/>
          <w:bCs/>
          <w:u w:val="single"/>
        </w:rPr>
      </w:pPr>
    </w:p>
    <w:p w14:paraId="4E804852" w14:textId="77777777" w:rsidR="005E1220" w:rsidRPr="00AA7AC6" w:rsidRDefault="005E1220" w:rsidP="005E1220">
      <w:pPr>
        <w:pStyle w:val="ListParagraph"/>
        <w:numPr>
          <w:ilvl w:val="0"/>
          <w:numId w:val="40"/>
        </w:numPr>
        <w:tabs>
          <w:tab w:val="left" w:pos="1985"/>
          <w:tab w:val="left" w:pos="2382"/>
          <w:tab w:val="left" w:pos="2948"/>
        </w:tabs>
        <w:spacing w:before="120" w:after="120" w:line="269" w:lineRule="auto"/>
        <w:ind w:left="284"/>
        <w:jc w:val="both"/>
        <w:rPr>
          <w:rFonts w:ascii="Arial" w:eastAsia="Arial" w:hAnsi="Arial" w:cs="Arial"/>
          <w:b/>
          <w:bCs/>
          <w:lang w:val="en-GB"/>
        </w:rPr>
      </w:pPr>
      <w:r w:rsidRPr="00AA7AC6">
        <w:rPr>
          <w:rFonts w:ascii="Arial" w:eastAsia="Arial" w:hAnsi="Arial" w:cs="Arial"/>
          <w:b/>
          <w:bCs/>
          <w:lang w:val="de-DE"/>
        </w:rPr>
        <w:t xml:space="preserve">Key competencies and experience </w:t>
      </w:r>
      <w:r w:rsidRPr="00AA7AC6">
        <w:rPr>
          <w:rFonts w:ascii="Arial" w:eastAsia="Arial" w:hAnsi="Arial" w:cs="Arial"/>
        </w:rPr>
        <w:t xml:space="preserve"> </w:t>
      </w:r>
    </w:p>
    <w:p w14:paraId="2A636195" w14:textId="77777777" w:rsidR="005E1220" w:rsidRPr="00AA7AC6" w:rsidRDefault="005E1220" w:rsidP="005E1220">
      <w:pPr>
        <w:tabs>
          <w:tab w:val="left" w:pos="1985"/>
          <w:tab w:val="left" w:pos="2382"/>
          <w:tab w:val="left" w:pos="2948"/>
        </w:tabs>
        <w:spacing w:before="120" w:after="120" w:line="269" w:lineRule="auto"/>
        <w:ind w:left="66"/>
        <w:contextualSpacing/>
        <w:jc w:val="both"/>
        <w:rPr>
          <w:rFonts w:ascii="Arial" w:eastAsia="Arial" w:hAnsi="Arial" w:cs="Arial"/>
        </w:rPr>
      </w:pPr>
      <w:r w:rsidRPr="00AA7AC6">
        <w:rPr>
          <w:rFonts w:ascii="Arial" w:eastAsia="Arial" w:hAnsi="Arial" w:cs="Arial"/>
        </w:rPr>
        <w:t>The selected expert is expected to meet the following qualifications and experience:</w:t>
      </w:r>
    </w:p>
    <w:p w14:paraId="41A36B45"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A minimum of a Master's degree in Tourism or a related field;</w:t>
      </w:r>
    </w:p>
    <w:p w14:paraId="3556FD40"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At least 20 years of professional experience in the tourism sector;</w:t>
      </w:r>
    </w:p>
    <w:p w14:paraId="653E4927"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Proven knowledge and understanding of sustainable tourism and tourism development in Vietnam (experience in policy development or national-level coordination is an advantage);</w:t>
      </w:r>
    </w:p>
    <w:p w14:paraId="21895342"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Proficiency in both English and Vietnamese, with the ability to prepare and submit all deliverables in both languages;</w:t>
      </w:r>
    </w:p>
    <w:p w14:paraId="2C4BC8A5"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Demonstrated experience working with NGOs, government agencies, or donor-funded projects related to sustainable tourism development.</w:t>
      </w:r>
    </w:p>
    <w:p w14:paraId="725D2839" w14:textId="77777777" w:rsidR="005E1220" w:rsidRPr="00AA7AC6"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lastRenderedPageBreak/>
        <w:t>Demonstrated experience in designing, organizing, and facilitating high-level policy dialogues, forums, conferences or stakeholder consultations;</w:t>
      </w:r>
    </w:p>
    <w:p w14:paraId="7ADCFB14" w14:textId="77777777" w:rsidR="005E1220" w:rsidRDefault="005E1220" w:rsidP="005E1220">
      <w:pPr>
        <w:widowControl w:val="0"/>
        <w:numPr>
          <w:ilvl w:val="0"/>
          <w:numId w:val="45"/>
        </w:numPr>
        <w:tabs>
          <w:tab w:val="left" w:pos="1985"/>
          <w:tab w:val="left" w:pos="2382"/>
          <w:tab w:val="left" w:pos="2948"/>
        </w:tabs>
        <w:spacing w:before="120" w:after="120" w:line="269" w:lineRule="auto"/>
        <w:contextualSpacing/>
        <w:jc w:val="both"/>
        <w:rPr>
          <w:rFonts w:ascii="Arial" w:eastAsia="Arial" w:hAnsi="Arial" w:cs="Arial"/>
        </w:rPr>
      </w:pPr>
      <w:r w:rsidRPr="00AA7AC6">
        <w:rPr>
          <w:rFonts w:ascii="Arial" w:eastAsia="Arial" w:hAnsi="Arial" w:cs="Arial"/>
        </w:rPr>
        <w:t>Strong analytical and writing skills, with the ability to synthesize complex discussions into actionable recommendations;</w:t>
      </w:r>
    </w:p>
    <w:p w14:paraId="0A992F85" w14:textId="77777777" w:rsidR="00530725" w:rsidRPr="00AA7AC6" w:rsidRDefault="00530725" w:rsidP="00530725">
      <w:pPr>
        <w:widowControl w:val="0"/>
        <w:tabs>
          <w:tab w:val="left" w:pos="1985"/>
          <w:tab w:val="left" w:pos="2382"/>
          <w:tab w:val="left" w:pos="2948"/>
        </w:tabs>
        <w:spacing w:before="120" w:after="120" w:line="269" w:lineRule="auto"/>
        <w:ind w:left="720"/>
        <w:contextualSpacing/>
        <w:jc w:val="both"/>
        <w:rPr>
          <w:rFonts w:ascii="Arial" w:eastAsia="Arial" w:hAnsi="Arial" w:cs="Arial"/>
        </w:rPr>
      </w:pPr>
    </w:p>
    <w:p w14:paraId="31C0C188" w14:textId="77777777" w:rsidR="005E1220" w:rsidRPr="00AA7AC6" w:rsidRDefault="005E1220" w:rsidP="005E1220">
      <w:pPr>
        <w:widowControl w:val="0"/>
        <w:numPr>
          <w:ilvl w:val="0"/>
          <w:numId w:val="40"/>
        </w:numPr>
        <w:spacing w:before="120" w:after="120" w:line="269" w:lineRule="auto"/>
        <w:ind w:left="426" w:hanging="426"/>
        <w:contextualSpacing/>
        <w:jc w:val="both"/>
        <w:rPr>
          <w:rFonts w:ascii="Arial" w:eastAsia="Arial" w:hAnsi="Arial" w:cs="Arial"/>
          <w:b/>
          <w:lang w:val="en-GB"/>
        </w:rPr>
      </w:pPr>
      <w:r w:rsidRPr="00AA7AC6">
        <w:rPr>
          <w:rFonts w:ascii="Arial" w:eastAsia="Arial" w:hAnsi="Arial" w:cs="Arial"/>
          <w:b/>
          <w:lang w:val="en-GB"/>
        </w:rPr>
        <w:t>Main Tasks and Activities of the Assignee (or consultant)</w:t>
      </w:r>
    </w:p>
    <w:p w14:paraId="4ACD4B6F" w14:textId="77777777" w:rsidR="005E1220" w:rsidRPr="00AA7AC6" w:rsidRDefault="005E1220" w:rsidP="005E1220">
      <w:pPr>
        <w:spacing w:before="120" w:after="120" w:line="269" w:lineRule="auto"/>
        <w:ind w:firstLine="360"/>
        <w:contextualSpacing/>
        <w:jc w:val="both"/>
        <w:rPr>
          <w:rFonts w:ascii="Arial" w:eastAsia="Arial" w:hAnsi="Arial" w:cs="Arial"/>
          <w:bCs/>
        </w:rPr>
      </w:pPr>
      <w:r w:rsidRPr="00AA7AC6">
        <w:rPr>
          <w:rFonts w:ascii="Arial" w:eastAsia="Arial" w:hAnsi="Arial" w:cs="Arial"/>
          <w:bCs/>
        </w:rPr>
        <w:t>Under the coordination of the ST4SD Project and in close collaboration with VNAT, MoCST, and the Lam Dong Department of Tourism (DoT), the consultant will undertake the following tasks:</w:t>
      </w:r>
    </w:p>
    <w:p w14:paraId="40D3B0AC" w14:textId="77777777" w:rsidR="005E1220" w:rsidRPr="00AA7AC6" w:rsidRDefault="005E1220" w:rsidP="005E1220">
      <w:pPr>
        <w:pStyle w:val="ListParagraph"/>
        <w:numPr>
          <w:ilvl w:val="0"/>
          <w:numId w:val="49"/>
        </w:numPr>
        <w:spacing w:before="120" w:after="120" w:line="269" w:lineRule="auto"/>
        <w:jc w:val="both"/>
        <w:rPr>
          <w:rFonts w:ascii="Arial" w:eastAsia="Arial" w:hAnsi="Arial" w:cs="Arial"/>
          <w:bCs/>
        </w:rPr>
      </w:pPr>
      <w:r w:rsidRPr="00AA7AC6">
        <w:rPr>
          <w:rFonts w:ascii="Arial" w:eastAsia="Arial" w:hAnsi="Arial" w:cs="Arial"/>
          <w:bCs/>
        </w:rPr>
        <w:t>Conduct a desk review of current sustainable/ green tourism development in Vietnam, including relevant policies, initiatives, challenges, and opportunities.</w:t>
      </w:r>
    </w:p>
    <w:p w14:paraId="142D9E0A" w14:textId="77777777" w:rsidR="005E1220" w:rsidRPr="00AA7AC6" w:rsidRDefault="005E1220" w:rsidP="005E1220">
      <w:pPr>
        <w:pStyle w:val="ListParagraph"/>
        <w:numPr>
          <w:ilvl w:val="0"/>
          <w:numId w:val="49"/>
        </w:numPr>
        <w:spacing w:before="120" w:after="120" w:line="269" w:lineRule="auto"/>
        <w:jc w:val="both"/>
        <w:rPr>
          <w:rFonts w:ascii="Arial" w:eastAsia="Arial" w:hAnsi="Arial" w:cs="Arial"/>
          <w:bCs/>
        </w:rPr>
      </w:pPr>
      <w:r w:rsidRPr="00AA7AC6">
        <w:rPr>
          <w:rFonts w:ascii="Arial" w:eastAsia="Arial" w:hAnsi="Arial" w:cs="Arial"/>
          <w:bCs/>
          <w:lang w:val="de-DE"/>
        </w:rPr>
        <w:t>Develop a discussion framework and propose key themes, topics, and speakers for the forum</w:t>
      </w:r>
      <w:r w:rsidRPr="00AA7AC6">
        <w:rPr>
          <w:rFonts w:ascii="Arial" w:eastAsia="Arial" w:hAnsi="Arial" w:cs="Arial"/>
          <w:bCs/>
        </w:rPr>
        <w:t>.</w:t>
      </w:r>
    </w:p>
    <w:p w14:paraId="35149A29" w14:textId="77777777" w:rsidR="005E1220" w:rsidRPr="00AA7AC6" w:rsidRDefault="005E1220" w:rsidP="005E1220">
      <w:pPr>
        <w:pStyle w:val="ListParagraph"/>
        <w:numPr>
          <w:ilvl w:val="0"/>
          <w:numId w:val="49"/>
        </w:numPr>
        <w:spacing w:before="120" w:after="120" w:line="269" w:lineRule="auto"/>
        <w:jc w:val="both"/>
        <w:rPr>
          <w:rFonts w:ascii="Arial" w:eastAsia="Arial" w:hAnsi="Arial" w:cs="Arial"/>
          <w:bCs/>
        </w:rPr>
      </w:pPr>
      <w:r w:rsidRPr="00AA7AC6">
        <w:rPr>
          <w:rFonts w:ascii="Arial" w:eastAsia="Arial" w:hAnsi="Arial" w:cs="Arial"/>
          <w:bCs/>
        </w:rPr>
        <w:t>Identify and recommend session topics, guiding questions, and potential speakers.</w:t>
      </w:r>
    </w:p>
    <w:p w14:paraId="726AD708" w14:textId="77777777" w:rsidR="005E1220" w:rsidRPr="00AA7AC6" w:rsidRDefault="005E1220" w:rsidP="005E1220">
      <w:pPr>
        <w:pStyle w:val="ListParagraph"/>
        <w:numPr>
          <w:ilvl w:val="0"/>
          <w:numId w:val="49"/>
        </w:numPr>
        <w:spacing w:before="120" w:after="120" w:line="269" w:lineRule="auto"/>
        <w:jc w:val="both"/>
        <w:rPr>
          <w:rFonts w:ascii="Arial" w:eastAsia="Arial" w:hAnsi="Arial" w:cs="Arial"/>
          <w:bCs/>
        </w:rPr>
      </w:pPr>
      <w:r w:rsidRPr="00AA7AC6">
        <w:rPr>
          <w:rFonts w:ascii="Arial" w:eastAsia="Arial" w:hAnsi="Arial" w:cs="Arial"/>
          <w:bCs/>
          <w:lang w:val="de-DE"/>
        </w:rPr>
        <w:t>Directly implement and moderate the forum and field trip, based on the approved design package.</w:t>
      </w:r>
      <w:r w:rsidRPr="00AA7AC6">
        <w:rPr>
          <w:rFonts w:ascii="Arial" w:hAnsi="Arial" w:cs="Arial"/>
          <w:snapToGrid w:val="0"/>
          <w:lang w:val="de-DE"/>
        </w:rPr>
        <w:t xml:space="preserve"> </w:t>
      </w:r>
    </w:p>
    <w:p w14:paraId="07C83A55" w14:textId="77777777" w:rsidR="005E1220" w:rsidRPr="00AA7AC6" w:rsidRDefault="005E1220" w:rsidP="005E1220">
      <w:pPr>
        <w:pStyle w:val="ListParagraph"/>
        <w:numPr>
          <w:ilvl w:val="0"/>
          <w:numId w:val="49"/>
        </w:numPr>
        <w:spacing w:before="120" w:after="120" w:line="269" w:lineRule="auto"/>
        <w:jc w:val="both"/>
        <w:rPr>
          <w:rFonts w:ascii="Arial" w:eastAsia="Arial" w:hAnsi="Arial" w:cs="Arial"/>
          <w:bCs/>
        </w:rPr>
      </w:pPr>
      <w:r w:rsidRPr="00AA7AC6">
        <w:rPr>
          <w:rFonts w:ascii="Arial" w:eastAsia="Arial" w:hAnsi="Arial" w:cs="Arial"/>
          <w:bCs/>
          <w:lang w:val="de-DE"/>
        </w:rPr>
        <w:t>Consolidate outcomes and prepare the final report with key findings and recommendations</w:t>
      </w:r>
      <w:r w:rsidRPr="00AA7AC6">
        <w:rPr>
          <w:rFonts w:ascii="Arial" w:eastAsia="Arial" w:hAnsi="Arial" w:cs="Arial"/>
          <w:bCs/>
        </w:rPr>
        <w:t>.</w:t>
      </w:r>
    </w:p>
    <w:p w14:paraId="27727C10" w14:textId="77777777" w:rsidR="005E1220" w:rsidRDefault="005E1220" w:rsidP="005E1220">
      <w:pPr>
        <w:spacing w:before="120" w:after="120" w:line="269" w:lineRule="auto"/>
        <w:contextualSpacing/>
        <w:jc w:val="both"/>
        <w:rPr>
          <w:rFonts w:ascii="Arial" w:eastAsia="Arial" w:hAnsi="Arial" w:cs="Arial"/>
          <w:bCs/>
        </w:rPr>
      </w:pPr>
      <w:r w:rsidRPr="00AA7AC6">
        <w:rPr>
          <w:rFonts w:ascii="Arial" w:eastAsia="Arial" w:hAnsi="Arial" w:cs="Arial"/>
          <w:bCs/>
        </w:rPr>
        <w:t>All activities should be carried out in a participatory manner and ensure alignment with the overall objectives of the ST4SD project.</w:t>
      </w:r>
    </w:p>
    <w:p w14:paraId="6E0E3997" w14:textId="77777777" w:rsidR="00530725" w:rsidRPr="00AA7AC6" w:rsidRDefault="00530725" w:rsidP="005E1220">
      <w:pPr>
        <w:spacing w:before="120" w:after="120" w:line="269" w:lineRule="auto"/>
        <w:contextualSpacing/>
        <w:jc w:val="both"/>
        <w:rPr>
          <w:rFonts w:ascii="Arial" w:eastAsia="Arial" w:hAnsi="Arial" w:cs="Arial"/>
          <w:bCs/>
        </w:rPr>
      </w:pPr>
    </w:p>
    <w:p w14:paraId="32C45682" w14:textId="77777777" w:rsidR="005E1220" w:rsidRPr="00AA7AC6" w:rsidRDefault="005E1220" w:rsidP="005E1220">
      <w:pPr>
        <w:pStyle w:val="ListParagraph"/>
        <w:numPr>
          <w:ilvl w:val="0"/>
          <w:numId w:val="40"/>
        </w:numPr>
        <w:tabs>
          <w:tab w:val="left" w:pos="1985"/>
          <w:tab w:val="left" w:pos="2382"/>
          <w:tab w:val="left" w:pos="2948"/>
        </w:tabs>
        <w:spacing w:before="120" w:after="120" w:line="269" w:lineRule="auto"/>
        <w:ind w:left="284"/>
        <w:jc w:val="both"/>
        <w:rPr>
          <w:rFonts w:ascii="Arial" w:eastAsia="Arial" w:hAnsi="Arial" w:cs="Arial"/>
          <w:b/>
        </w:rPr>
      </w:pPr>
      <w:bookmarkStart w:id="0" w:name="_Hlk168488073"/>
      <w:r w:rsidRPr="00AA7AC6">
        <w:rPr>
          <w:rFonts w:ascii="Arial" w:eastAsia="Arial" w:hAnsi="Arial" w:cs="Arial"/>
          <w:bCs/>
          <w:iCs/>
          <w:lang w:val="en-GB"/>
        </w:rPr>
        <w:softHyphen/>
      </w:r>
      <w:bookmarkEnd w:id="0"/>
      <w:r w:rsidRPr="00AA7AC6">
        <w:rPr>
          <w:rFonts w:ascii="Arial" w:eastAsia="Arial" w:hAnsi="Arial" w:cs="Arial"/>
          <w:b/>
        </w:rPr>
        <w:t>Working methodology</w:t>
      </w:r>
    </w:p>
    <w:p w14:paraId="31378E6C" w14:textId="77777777" w:rsidR="005E1220" w:rsidRPr="00AA7AC6" w:rsidRDefault="005E1220" w:rsidP="005E1220">
      <w:pPr>
        <w:tabs>
          <w:tab w:val="left" w:pos="1985"/>
          <w:tab w:val="left" w:pos="2382"/>
          <w:tab w:val="left" w:pos="2948"/>
        </w:tabs>
        <w:spacing w:before="120" w:after="120" w:line="269" w:lineRule="auto"/>
        <w:contextualSpacing/>
        <w:jc w:val="both"/>
        <w:rPr>
          <w:rFonts w:ascii="Arial" w:eastAsia="Arial" w:hAnsi="Arial" w:cs="Arial"/>
          <w:lang w:val="en-GB"/>
        </w:rPr>
      </w:pPr>
      <w:r w:rsidRPr="00AA7AC6">
        <w:rPr>
          <w:rFonts w:ascii="Arial" w:eastAsia="Arial" w:hAnsi="Arial" w:cs="Arial"/>
          <w:lang w:val="en-GB"/>
        </w:rPr>
        <w:t>Of the various applicable research methods and techniques available to consultants, it is expected that at least the following will be applied.</w:t>
      </w:r>
    </w:p>
    <w:p w14:paraId="3B5F8CDE" w14:textId="77777777" w:rsidR="005E1220" w:rsidRPr="00AA7AC6" w:rsidRDefault="005E1220" w:rsidP="005E1220">
      <w:pPr>
        <w:pStyle w:val="ListParagraph"/>
        <w:numPr>
          <w:ilvl w:val="0"/>
          <w:numId w:val="41"/>
        </w:numPr>
        <w:tabs>
          <w:tab w:val="left" w:pos="1985"/>
          <w:tab w:val="left" w:pos="2382"/>
          <w:tab w:val="left" w:pos="2948"/>
        </w:tabs>
        <w:spacing w:before="120" w:after="120" w:line="269" w:lineRule="auto"/>
        <w:ind w:left="1276"/>
        <w:jc w:val="both"/>
        <w:rPr>
          <w:rFonts w:ascii="Arial" w:eastAsia="Arial" w:hAnsi="Arial" w:cs="Arial"/>
          <w:lang w:val="en-GB"/>
        </w:rPr>
      </w:pPr>
      <w:r w:rsidRPr="00AA7AC6">
        <w:rPr>
          <w:rFonts w:ascii="Arial" w:eastAsia="Arial" w:hAnsi="Arial" w:cs="Arial"/>
          <w:lang w:val="de-DE"/>
        </w:rPr>
        <w:t>Consultative meetings with project staff, VNAT, Lam Dong DoCST, and key tourism stakeholders to ensure alignment and gather inputs;</w:t>
      </w:r>
    </w:p>
    <w:p w14:paraId="5BABED00" w14:textId="77777777" w:rsidR="005E1220" w:rsidRPr="00AA7AC6" w:rsidRDefault="005E1220" w:rsidP="005E1220">
      <w:pPr>
        <w:pStyle w:val="ListParagraph"/>
        <w:numPr>
          <w:ilvl w:val="0"/>
          <w:numId w:val="41"/>
        </w:numPr>
        <w:tabs>
          <w:tab w:val="left" w:pos="1985"/>
          <w:tab w:val="left" w:pos="2382"/>
          <w:tab w:val="left" w:pos="2948"/>
        </w:tabs>
        <w:spacing w:before="120" w:after="120" w:line="269" w:lineRule="auto"/>
        <w:ind w:left="1276"/>
        <w:jc w:val="both"/>
        <w:rPr>
          <w:rFonts w:ascii="Arial" w:eastAsia="Arial" w:hAnsi="Arial" w:cs="Arial"/>
          <w:lang w:val="en-GB"/>
        </w:rPr>
      </w:pPr>
      <w:r w:rsidRPr="00AA7AC6">
        <w:rPr>
          <w:rFonts w:ascii="Arial" w:eastAsia="Arial" w:hAnsi="Arial" w:cs="Arial"/>
          <w:lang w:val="de-DE"/>
        </w:rPr>
        <w:t>Desk review of relevant policies, strategies, and reports on green and sustainable tourism in Vietnam and comparable contexts;</w:t>
      </w:r>
    </w:p>
    <w:p w14:paraId="6DAFF65C" w14:textId="77777777" w:rsidR="005E1220" w:rsidRPr="00AA7AC6" w:rsidRDefault="005E1220" w:rsidP="005E1220">
      <w:pPr>
        <w:pStyle w:val="ListParagraph"/>
        <w:numPr>
          <w:ilvl w:val="0"/>
          <w:numId w:val="41"/>
        </w:numPr>
        <w:tabs>
          <w:tab w:val="left" w:pos="1985"/>
          <w:tab w:val="left" w:pos="2382"/>
          <w:tab w:val="left" w:pos="2948"/>
        </w:tabs>
        <w:spacing w:before="120" w:after="120" w:line="269" w:lineRule="auto"/>
        <w:ind w:left="1276"/>
        <w:jc w:val="both"/>
        <w:rPr>
          <w:rFonts w:ascii="Arial" w:eastAsia="Arial" w:hAnsi="Arial" w:cs="Arial"/>
          <w:lang w:val="en-GB"/>
        </w:rPr>
      </w:pPr>
      <w:r w:rsidRPr="00AA7AC6">
        <w:rPr>
          <w:rFonts w:ascii="Arial" w:eastAsia="Arial" w:hAnsi="Arial" w:cs="Arial"/>
          <w:lang w:val="en-GB"/>
        </w:rPr>
        <w:t>Presentation and validation of proposed content (e.g., discussion framework, agenda) with key stakeholders prior to the forum;</w:t>
      </w:r>
    </w:p>
    <w:p w14:paraId="128B0DB4" w14:textId="77777777" w:rsidR="005E1220" w:rsidRDefault="005E1220" w:rsidP="005E1220">
      <w:pPr>
        <w:pStyle w:val="ListParagraph"/>
        <w:numPr>
          <w:ilvl w:val="0"/>
          <w:numId w:val="41"/>
        </w:numPr>
        <w:tabs>
          <w:tab w:val="left" w:pos="1985"/>
          <w:tab w:val="left" w:pos="2382"/>
          <w:tab w:val="left" w:pos="2948"/>
        </w:tabs>
        <w:spacing w:before="120" w:after="120" w:line="269" w:lineRule="auto"/>
        <w:ind w:left="1276"/>
        <w:jc w:val="both"/>
        <w:rPr>
          <w:rFonts w:ascii="Arial" w:eastAsia="Arial" w:hAnsi="Arial" w:cs="Arial"/>
          <w:lang w:val="en-GB"/>
        </w:rPr>
      </w:pPr>
      <w:r w:rsidRPr="00AA7AC6">
        <w:rPr>
          <w:rFonts w:ascii="Arial" w:eastAsia="Arial" w:hAnsi="Arial" w:cs="Arial"/>
          <w:lang w:val="en-GB"/>
        </w:rPr>
        <w:t>On-site engagement and observation during the forum to support effective facilitation and ensure accurate documentation of inputs and outcomes.</w:t>
      </w:r>
    </w:p>
    <w:p w14:paraId="7B99639D" w14:textId="77777777" w:rsidR="00530725" w:rsidRPr="00AA7AC6" w:rsidRDefault="00530725" w:rsidP="00530725">
      <w:pPr>
        <w:pStyle w:val="ListParagraph"/>
        <w:tabs>
          <w:tab w:val="left" w:pos="1985"/>
          <w:tab w:val="left" w:pos="2382"/>
          <w:tab w:val="left" w:pos="2948"/>
        </w:tabs>
        <w:spacing w:before="120" w:after="120" w:line="269" w:lineRule="auto"/>
        <w:ind w:left="1276"/>
        <w:jc w:val="both"/>
        <w:rPr>
          <w:rFonts w:ascii="Arial" w:eastAsia="Arial" w:hAnsi="Arial" w:cs="Arial"/>
          <w:lang w:val="en-GB"/>
        </w:rPr>
      </w:pPr>
    </w:p>
    <w:p w14:paraId="468F8B33" w14:textId="77777777" w:rsidR="005E1220" w:rsidRPr="00AA7AC6" w:rsidRDefault="005E1220" w:rsidP="005E1220">
      <w:pPr>
        <w:widowControl w:val="0"/>
        <w:numPr>
          <w:ilvl w:val="0"/>
          <w:numId w:val="40"/>
        </w:numPr>
        <w:tabs>
          <w:tab w:val="left" w:pos="567"/>
          <w:tab w:val="left" w:pos="1417"/>
        </w:tabs>
        <w:spacing w:before="120" w:after="120" w:line="269" w:lineRule="auto"/>
        <w:ind w:left="426" w:hanging="426"/>
        <w:contextualSpacing/>
        <w:jc w:val="both"/>
        <w:rPr>
          <w:rFonts w:ascii="Arial" w:eastAsia="Arial" w:hAnsi="Arial" w:cs="Arial"/>
          <w:b/>
        </w:rPr>
      </w:pPr>
      <w:r w:rsidRPr="00AA7AC6">
        <w:rPr>
          <w:rFonts w:ascii="Arial" w:eastAsia="Arial" w:hAnsi="Arial" w:cs="Arial"/>
          <w:b/>
        </w:rPr>
        <w:t>Time Frame of the assignment</w:t>
      </w:r>
    </w:p>
    <w:p w14:paraId="0BDC0576" w14:textId="77777777" w:rsidR="005E1220" w:rsidRPr="00AA7AC6" w:rsidRDefault="005E1220" w:rsidP="005E1220">
      <w:pPr>
        <w:tabs>
          <w:tab w:val="left" w:pos="1985"/>
          <w:tab w:val="left" w:pos="2382"/>
          <w:tab w:val="left" w:pos="2948"/>
        </w:tabs>
        <w:spacing w:before="120" w:after="120" w:line="269" w:lineRule="auto"/>
        <w:contextualSpacing/>
        <w:jc w:val="both"/>
        <w:rPr>
          <w:rFonts w:ascii="Arial" w:eastAsia="Arial" w:hAnsi="Arial" w:cs="Arial"/>
          <w:lang w:val="en-GB"/>
        </w:rPr>
      </w:pPr>
      <w:r w:rsidRPr="00AA7AC6">
        <w:rPr>
          <w:rFonts w:ascii="Arial" w:eastAsia="Arial" w:hAnsi="Arial" w:cs="Arial"/>
          <w:lang w:val="en-GB"/>
        </w:rPr>
        <w:t xml:space="preserve">The indicative start date for the assignment is expected to be on July 20 and the period of implementation is expected to end on October 10, 2025. The assignment would officially end when the project accepts the deliverable. </w:t>
      </w:r>
    </w:p>
    <w:p w14:paraId="12CA42DB" w14:textId="77777777" w:rsidR="005E1220" w:rsidRPr="00AA7AC6" w:rsidRDefault="005E1220" w:rsidP="005E1220">
      <w:pPr>
        <w:widowControl w:val="0"/>
        <w:numPr>
          <w:ilvl w:val="0"/>
          <w:numId w:val="40"/>
        </w:numPr>
        <w:tabs>
          <w:tab w:val="left" w:pos="567"/>
          <w:tab w:val="left" w:pos="1417"/>
        </w:tabs>
        <w:spacing w:before="120" w:after="120" w:line="269" w:lineRule="auto"/>
        <w:ind w:left="426" w:hanging="426"/>
        <w:contextualSpacing/>
        <w:jc w:val="both"/>
        <w:rPr>
          <w:rFonts w:ascii="Arial" w:eastAsia="Arial" w:hAnsi="Arial" w:cs="Arial"/>
          <w:b/>
        </w:rPr>
      </w:pPr>
      <w:r w:rsidRPr="00AA7AC6">
        <w:rPr>
          <w:rFonts w:ascii="Arial" w:eastAsia="Arial" w:hAnsi="Arial" w:cs="Arial"/>
          <w:b/>
        </w:rPr>
        <w:lastRenderedPageBreak/>
        <w:t>Logistics</w:t>
      </w:r>
    </w:p>
    <w:p w14:paraId="74738DDE" w14:textId="77777777" w:rsidR="005E1220" w:rsidRPr="00AA7AC6" w:rsidRDefault="005E1220" w:rsidP="005E1220">
      <w:pPr>
        <w:pStyle w:val="ListParagraph"/>
        <w:numPr>
          <w:ilvl w:val="0"/>
          <w:numId w:val="44"/>
        </w:numPr>
        <w:pBdr>
          <w:top w:val="nil"/>
          <w:left w:val="nil"/>
          <w:bottom w:val="nil"/>
          <w:right w:val="nil"/>
          <w:between w:val="nil"/>
        </w:pBdr>
        <w:tabs>
          <w:tab w:val="left" w:pos="1985"/>
          <w:tab w:val="left" w:pos="2382"/>
          <w:tab w:val="left" w:pos="2948"/>
        </w:tabs>
        <w:spacing w:before="120" w:after="120" w:line="269" w:lineRule="auto"/>
        <w:ind w:left="851"/>
        <w:jc w:val="both"/>
        <w:rPr>
          <w:rFonts w:ascii="Arial" w:eastAsia="Arial" w:hAnsi="Arial" w:cs="Arial"/>
          <w:lang w:val="en-GB"/>
        </w:rPr>
      </w:pPr>
      <w:r w:rsidRPr="00AA7AC6">
        <w:rPr>
          <w:rFonts w:ascii="Arial" w:eastAsia="Arial" w:hAnsi="Arial" w:cs="Arial"/>
          <w:lang w:val="en-GB"/>
        </w:rPr>
        <w:t>ST4SD will provide logistics support to the consultant if needed.</w:t>
      </w:r>
    </w:p>
    <w:p w14:paraId="10167457" w14:textId="77777777" w:rsidR="005E1220" w:rsidRPr="00AA7AC6" w:rsidRDefault="005E1220" w:rsidP="005E1220">
      <w:pPr>
        <w:pStyle w:val="ListParagraph"/>
        <w:numPr>
          <w:ilvl w:val="0"/>
          <w:numId w:val="44"/>
        </w:numPr>
        <w:pBdr>
          <w:top w:val="nil"/>
          <w:left w:val="nil"/>
          <w:bottom w:val="nil"/>
          <w:right w:val="nil"/>
          <w:between w:val="nil"/>
        </w:pBdr>
        <w:tabs>
          <w:tab w:val="left" w:pos="1985"/>
          <w:tab w:val="left" w:pos="2382"/>
          <w:tab w:val="left" w:pos="2948"/>
        </w:tabs>
        <w:spacing w:before="120" w:after="120" w:line="269" w:lineRule="auto"/>
        <w:ind w:left="851"/>
        <w:jc w:val="both"/>
        <w:rPr>
          <w:rFonts w:ascii="Arial" w:eastAsia="Arial" w:hAnsi="Arial" w:cs="Arial"/>
          <w:lang w:val="en-GB"/>
        </w:rPr>
      </w:pPr>
      <w:r w:rsidRPr="00AA7AC6">
        <w:rPr>
          <w:rFonts w:ascii="Arial" w:eastAsia="Arial" w:hAnsi="Arial" w:cs="Arial"/>
          <w:lang w:val="en-GB"/>
        </w:rPr>
        <w:t>The field trip expenses will be covered by Helvetas in accordance with Helvetas' cost norms.</w:t>
      </w:r>
    </w:p>
    <w:p w14:paraId="4879D64B" w14:textId="77777777" w:rsidR="005E1220" w:rsidRPr="00AA7AC6" w:rsidRDefault="005E1220" w:rsidP="005E1220">
      <w:pPr>
        <w:pStyle w:val="ListParagraph"/>
        <w:numPr>
          <w:ilvl w:val="0"/>
          <w:numId w:val="44"/>
        </w:numPr>
        <w:pBdr>
          <w:top w:val="nil"/>
          <w:left w:val="nil"/>
          <w:bottom w:val="nil"/>
          <w:right w:val="nil"/>
          <w:between w:val="nil"/>
        </w:pBdr>
        <w:tabs>
          <w:tab w:val="left" w:pos="1985"/>
          <w:tab w:val="left" w:pos="2382"/>
          <w:tab w:val="left" w:pos="2948"/>
        </w:tabs>
        <w:spacing w:before="120" w:after="120" w:line="269" w:lineRule="auto"/>
        <w:ind w:left="851"/>
        <w:jc w:val="both"/>
        <w:rPr>
          <w:rFonts w:ascii="Arial" w:eastAsia="Arial" w:hAnsi="Arial" w:cs="Arial"/>
          <w:lang w:val="en-GB"/>
        </w:rPr>
      </w:pPr>
      <w:r w:rsidRPr="00AA7AC6">
        <w:rPr>
          <w:rFonts w:ascii="Arial" w:eastAsia="Arial" w:hAnsi="Arial" w:cs="Arial"/>
          <w:lang w:val="en-GB"/>
        </w:rPr>
        <w:t>All other expenses and procedures incurred during the execution of the consultancy will be managed by the consultant, in compliance with the terms outlined in the contract with HELVETAS.</w:t>
      </w:r>
    </w:p>
    <w:p w14:paraId="051EC6ED"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b/>
          <w:bCs/>
          <w:lang w:val="en-GB"/>
        </w:rPr>
      </w:pPr>
      <w:r w:rsidRPr="00AA7AC6">
        <w:rPr>
          <w:rFonts w:ascii="Arial" w:eastAsia="Arial" w:hAnsi="Arial" w:cs="Arial"/>
          <w:b/>
          <w:bCs/>
          <w:lang w:val="en-GB"/>
        </w:rPr>
        <w:t>9. Application document</w:t>
      </w:r>
    </w:p>
    <w:p w14:paraId="08C2371C"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rPr>
      </w:pPr>
      <w:r w:rsidRPr="00AA7AC6">
        <w:rPr>
          <w:rFonts w:ascii="Arial" w:eastAsia="Arial" w:hAnsi="Arial" w:cs="Arial"/>
        </w:rPr>
        <w:t>Interested experts are invited to submit applictation to ST4SD project at</w:t>
      </w:r>
      <w:r w:rsidRPr="00AA7AC6">
        <w:rPr>
          <w:rFonts w:ascii="Arial" w:eastAsia="Arial" w:hAnsi="Arial" w:cs="Arial"/>
          <w:lang w:val="vi-VN"/>
        </w:rPr>
        <w:t xml:space="preserve"> Olivier.Messmer@helvetas.org,</w:t>
      </w:r>
      <w:r w:rsidRPr="00AA7AC6">
        <w:rPr>
          <w:rFonts w:ascii="Arial" w:eastAsia="Arial" w:hAnsi="Arial" w:cs="Arial"/>
        </w:rPr>
        <w:t xml:space="preserve"> assist3@st4sd.vn and cm1@st4sd.vn and no later than July 1</w:t>
      </w:r>
      <w:r w:rsidRPr="00AA7AC6">
        <w:rPr>
          <w:rFonts w:ascii="Arial" w:eastAsia="Arial" w:hAnsi="Arial" w:cs="Arial"/>
          <w:lang w:val="vi-VN"/>
        </w:rPr>
        <w:t>1</w:t>
      </w:r>
      <w:r w:rsidRPr="00AA7AC6">
        <w:rPr>
          <w:rFonts w:ascii="Arial" w:eastAsia="Arial" w:hAnsi="Arial" w:cs="Arial"/>
        </w:rPr>
        <w:t>. Application documents include:</w:t>
      </w:r>
    </w:p>
    <w:p w14:paraId="1DC8EBD0"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rPr>
      </w:pPr>
      <w:r w:rsidRPr="00AA7AC6">
        <w:rPr>
          <w:rFonts w:ascii="Arial" w:eastAsia="Arial" w:hAnsi="Arial" w:cs="Arial"/>
        </w:rPr>
        <w:t>(1) CV of applicant</w:t>
      </w:r>
    </w:p>
    <w:p w14:paraId="400B5EB5"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rPr>
      </w:pPr>
      <w:r w:rsidRPr="00AA7AC6">
        <w:rPr>
          <w:rFonts w:ascii="Arial" w:eastAsia="Arial" w:hAnsi="Arial" w:cs="Arial"/>
        </w:rPr>
        <w:t xml:space="preserve"> (2) Methodological approach to conduct the consultancy</w:t>
      </w:r>
    </w:p>
    <w:p w14:paraId="0F3D1EEC"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rPr>
      </w:pPr>
      <w:r w:rsidRPr="00AA7AC6">
        <w:rPr>
          <w:rFonts w:ascii="Arial" w:eastAsia="Arial" w:hAnsi="Arial" w:cs="Arial"/>
        </w:rPr>
        <w:t>(3) Certificate of good completion of similar consultancies</w:t>
      </w:r>
    </w:p>
    <w:p w14:paraId="36D7FD0E"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rPr>
      </w:pPr>
      <w:r w:rsidRPr="00AA7AC6">
        <w:rPr>
          <w:rFonts w:ascii="Arial" w:eastAsia="Arial" w:hAnsi="Arial" w:cs="Arial"/>
        </w:rPr>
        <w:t>(4) Financial proposal (with number of working day and proposed daily rate)</w:t>
      </w:r>
    </w:p>
    <w:p w14:paraId="1713DA34" w14:textId="77777777" w:rsidR="00AA7AC6" w:rsidRDefault="00AA7AC6"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b/>
          <w:bCs/>
          <w:i/>
          <w:iCs/>
          <w:lang w:val="vi-VN"/>
        </w:rPr>
      </w:pPr>
    </w:p>
    <w:p w14:paraId="6FA6C7BE" w14:textId="77777777" w:rsidR="00AA7AC6" w:rsidRDefault="00276C4B"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b/>
          <w:bCs/>
          <w:i/>
          <w:iCs/>
          <w:lang w:val="vi-VN"/>
        </w:rPr>
      </w:pPr>
      <w:r w:rsidRPr="00276C4B">
        <w:rPr>
          <w:rFonts w:ascii="Arial" w:eastAsia="Arial" w:hAnsi="Arial" w:cs="Arial"/>
          <w:b/>
          <w:bCs/>
          <w:i/>
          <w:iCs/>
          <w:lang w:val="vi-VN"/>
        </w:rPr>
        <w:t xml:space="preserve">The email subject line </w:t>
      </w:r>
      <w:r>
        <w:rPr>
          <w:rFonts w:ascii="Arial" w:eastAsia="Arial" w:hAnsi="Arial" w:cs="Arial"/>
          <w:b/>
          <w:bCs/>
          <w:i/>
          <w:iCs/>
          <w:lang w:val="vi-VN"/>
        </w:rPr>
        <w:t>should</w:t>
      </w:r>
      <w:r w:rsidRPr="00276C4B">
        <w:rPr>
          <w:rFonts w:ascii="Arial" w:eastAsia="Arial" w:hAnsi="Arial" w:cs="Arial"/>
          <w:b/>
          <w:bCs/>
          <w:i/>
          <w:iCs/>
          <w:lang w:val="vi-VN"/>
        </w:rPr>
        <w:t xml:space="preserve"> begin with: [TOR.C1.25.06.2025]</w:t>
      </w:r>
      <w:r>
        <w:rPr>
          <w:rFonts w:ascii="Arial" w:eastAsia="Arial" w:hAnsi="Arial" w:cs="Arial"/>
          <w:b/>
          <w:bCs/>
          <w:i/>
          <w:iCs/>
          <w:lang w:val="vi-VN"/>
        </w:rPr>
        <w:t xml:space="preserve"> </w:t>
      </w:r>
      <w:r w:rsidRPr="00276C4B">
        <w:rPr>
          <w:rFonts w:ascii="Arial" w:eastAsia="Arial" w:hAnsi="Arial" w:cs="Arial"/>
          <w:b/>
          <w:bCs/>
          <w:i/>
          <w:iCs/>
          <w:lang w:val="vi-VN"/>
        </w:rPr>
        <w:t>………</w:t>
      </w:r>
      <w:r>
        <w:rPr>
          <w:rFonts w:ascii="Arial" w:eastAsia="Arial" w:hAnsi="Arial" w:cs="Arial"/>
          <w:b/>
          <w:bCs/>
          <w:i/>
          <w:iCs/>
          <w:lang w:val="vi-VN"/>
        </w:rPr>
        <w:t>……</w:t>
      </w:r>
    </w:p>
    <w:p w14:paraId="6C49AF78" w14:textId="77777777" w:rsidR="00276C4B" w:rsidRPr="00AA7AC6" w:rsidRDefault="00276C4B"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b/>
          <w:bCs/>
          <w:i/>
          <w:iCs/>
          <w:lang w:val="vi-VN"/>
        </w:rPr>
      </w:pPr>
    </w:p>
    <w:p w14:paraId="61DD7AB7"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lang w:val="en-GB"/>
        </w:rPr>
      </w:pPr>
      <w:r w:rsidRPr="00AA7AC6">
        <w:rPr>
          <w:rFonts w:ascii="Arial" w:eastAsia="Arial" w:hAnsi="Arial" w:cs="Arial"/>
        </w:rPr>
        <w:t>Please note that only shortlisted candidates will be contacted.</w:t>
      </w:r>
    </w:p>
    <w:p w14:paraId="08B99C85" w14:textId="77777777" w:rsidR="005E1220" w:rsidRPr="00AA7AC6" w:rsidRDefault="005E1220" w:rsidP="005E1220">
      <w:pPr>
        <w:pBdr>
          <w:top w:val="nil"/>
          <w:left w:val="nil"/>
          <w:bottom w:val="nil"/>
          <w:right w:val="nil"/>
          <w:between w:val="nil"/>
        </w:pBdr>
        <w:tabs>
          <w:tab w:val="left" w:pos="1985"/>
          <w:tab w:val="left" w:pos="2382"/>
          <w:tab w:val="left" w:pos="2948"/>
        </w:tabs>
        <w:spacing w:before="120" w:after="120" w:line="269" w:lineRule="auto"/>
        <w:jc w:val="both"/>
        <w:rPr>
          <w:rFonts w:ascii="Arial" w:eastAsia="Arial" w:hAnsi="Arial" w:cs="Arial"/>
          <w:color w:val="E97132" w:themeColor="accent2"/>
          <w:lang w:val="en-GB"/>
        </w:rPr>
      </w:pPr>
    </w:p>
    <w:p w14:paraId="53B64C38" w14:textId="77777777" w:rsidR="002365C4" w:rsidRPr="00AA7AC6" w:rsidRDefault="002365C4" w:rsidP="005E1220">
      <w:pPr>
        <w:ind w:right="4"/>
        <w:jc w:val="both"/>
        <w:rPr>
          <w:rFonts w:ascii="Arial" w:hAnsi="Arial" w:cs="Arial"/>
          <w:b/>
          <w:bCs/>
          <w:color w:val="000000" w:themeColor="text1"/>
          <w:lang w:val="en-GB"/>
        </w:rPr>
      </w:pPr>
    </w:p>
    <w:sectPr w:rsidR="002365C4" w:rsidRPr="00AA7AC6" w:rsidSect="00937E58">
      <w:headerReference w:type="default" r:id="rId7"/>
      <w:pgSz w:w="12240" w:h="15840"/>
      <w:pgMar w:top="1440" w:right="1440" w:bottom="145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8AA3" w14:textId="77777777" w:rsidR="008424BE" w:rsidRDefault="008424BE" w:rsidP="00E77352">
      <w:r>
        <w:separator/>
      </w:r>
    </w:p>
  </w:endnote>
  <w:endnote w:type="continuationSeparator" w:id="0">
    <w:p w14:paraId="2F215F98" w14:textId="77777777" w:rsidR="008424BE" w:rsidRDefault="008424BE" w:rsidP="00E7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FrutigerBQ-Ligh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893A" w14:textId="77777777" w:rsidR="008424BE" w:rsidRDefault="008424BE" w:rsidP="00E77352">
      <w:r>
        <w:separator/>
      </w:r>
    </w:p>
  </w:footnote>
  <w:footnote w:type="continuationSeparator" w:id="0">
    <w:p w14:paraId="5B336E7D" w14:textId="77777777" w:rsidR="008424BE" w:rsidRDefault="008424BE" w:rsidP="00E7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gridCol w:w="694"/>
      <w:gridCol w:w="479"/>
      <w:gridCol w:w="413"/>
    </w:tblGrid>
    <w:tr w:rsidR="00CF1B88" w14:paraId="77D8179B" w14:textId="77777777" w:rsidTr="00914AA9">
      <w:tc>
        <w:tcPr>
          <w:tcW w:w="28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1736"/>
            <w:gridCol w:w="2680"/>
            <w:gridCol w:w="2236"/>
          </w:tblGrid>
          <w:tr w:rsidR="00CF1B88" w14:paraId="5F628CF1" w14:textId="77777777" w:rsidTr="00914AA9">
            <w:tc>
              <w:tcPr>
                <w:tcW w:w="952" w:type="dxa"/>
              </w:tcPr>
              <w:p w14:paraId="43B66238" w14:textId="77777777" w:rsidR="00CF1B88" w:rsidRDefault="00CF1B88" w:rsidP="00CF1B88">
                <w:pPr>
                  <w:pStyle w:val="Header"/>
                  <w:jc w:val="right"/>
                  <w:rPr>
                    <w:lang w:val="vi-VN"/>
                  </w:rPr>
                </w:pPr>
                <w:r>
                  <w:rPr>
                    <w:rFonts w:ascii="FrutigerBQ-Light" w:eastAsia="FrutigerBQ-Light" w:hAnsi="FrutigerBQ-Light" w:cs="FrutigerBQ-Light"/>
                    <w:noProof/>
                    <w:sz w:val="18"/>
                    <w:szCs w:val="18"/>
                  </w:rPr>
                  <w:drawing>
                    <wp:inline distT="0" distB="0" distL="0" distR="0" wp14:anchorId="1B8229CA" wp14:editId="6B89E8B9">
                      <wp:extent cx="1333500" cy="664399"/>
                      <wp:effectExtent l="0" t="0" r="0" b="0"/>
                      <wp:docPr id="1520764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1438" cy="673337"/>
                              </a:xfrm>
                              <a:prstGeom prst="rect">
                                <a:avLst/>
                              </a:prstGeom>
                              <a:ln/>
                            </pic:spPr>
                          </pic:pic>
                        </a:graphicData>
                      </a:graphic>
                    </wp:inline>
                  </w:drawing>
                </w:r>
              </w:p>
            </w:tc>
            <w:tc>
              <w:tcPr>
                <w:tcW w:w="748" w:type="dxa"/>
              </w:tcPr>
              <w:p w14:paraId="46E2DE40" w14:textId="77777777" w:rsidR="00CF1B88" w:rsidRDefault="00CF1B88" w:rsidP="00CF1B88">
                <w:pPr>
                  <w:pStyle w:val="Header"/>
                  <w:jc w:val="right"/>
                  <w:rPr>
                    <w:lang w:val="vi-VN"/>
                  </w:rPr>
                </w:pPr>
                <w:r>
                  <w:rPr>
                    <w:noProof/>
                    <w:lang w:val="vi-VN"/>
                  </w:rPr>
                  <w:drawing>
                    <wp:inline distT="0" distB="0" distL="0" distR="0" wp14:anchorId="24B1DFD8" wp14:editId="56E524D4">
                      <wp:extent cx="965200" cy="441748"/>
                      <wp:effectExtent l="0" t="0" r="0" b="3175"/>
                      <wp:docPr id="44465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93444" name="Picture 1250893444"/>
                              <pic:cNvPicPr/>
                            </pic:nvPicPr>
                            <pic:blipFill rotWithShape="1">
                              <a:blip r:embed="rId2">
                                <a:extLst>
                                  <a:ext uri="{28A0092B-C50C-407E-A947-70E740481C1C}">
                                    <a14:useLocalDpi xmlns:a14="http://schemas.microsoft.com/office/drawing/2010/main" val="0"/>
                                  </a:ext>
                                </a:extLst>
                              </a:blip>
                              <a:srcRect l="6470" t="20458" r="5784" b="19313"/>
                              <a:stretch/>
                            </pic:blipFill>
                            <pic:spPr bwMode="auto">
                              <a:xfrm>
                                <a:off x="0" y="0"/>
                                <a:ext cx="1036633" cy="474441"/>
                              </a:xfrm>
                              <a:prstGeom prst="rect">
                                <a:avLst/>
                              </a:prstGeom>
                              <a:ln>
                                <a:noFill/>
                              </a:ln>
                              <a:extLst>
                                <a:ext uri="{53640926-AAD7-44D8-BBD7-CCE9431645EC}">
                                  <a14:shadowObscured xmlns:a14="http://schemas.microsoft.com/office/drawing/2010/main"/>
                                </a:ext>
                              </a:extLst>
                            </pic:spPr>
                          </pic:pic>
                        </a:graphicData>
                      </a:graphic>
                    </wp:inline>
                  </w:drawing>
                </w:r>
              </w:p>
            </w:tc>
            <w:tc>
              <w:tcPr>
                <w:tcW w:w="1221" w:type="dxa"/>
              </w:tcPr>
              <w:p w14:paraId="08752A46" w14:textId="77777777" w:rsidR="00CF1B88" w:rsidRDefault="00CF1B88" w:rsidP="00CF1B88">
                <w:pPr>
                  <w:pStyle w:val="Header"/>
                  <w:ind w:firstLine="38"/>
                  <w:jc w:val="right"/>
                  <w:rPr>
                    <w:lang w:val="vi-VN"/>
                  </w:rPr>
                </w:pPr>
                <w:r>
                  <w:rPr>
                    <w:noProof/>
                  </w:rPr>
                  <w:drawing>
                    <wp:inline distT="0" distB="0" distL="0" distR="0" wp14:anchorId="2FC2BE2C" wp14:editId="5D0659B3">
                      <wp:extent cx="1540899" cy="403411"/>
                      <wp:effectExtent l="0" t="0" r="0" b="3175"/>
                      <wp:docPr id="796096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87131" name="Picture 1714687131"/>
                              <pic:cNvPicPr/>
                            </pic:nvPicPr>
                            <pic:blipFill>
                              <a:blip r:embed="rId3">
                                <a:extLst>
                                  <a:ext uri="{28A0092B-C50C-407E-A947-70E740481C1C}">
                                    <a14:useLocalDpi xmlns:a14="http://schemas.microsoft.com/office/drawing/2010/main" val="0"/>
                                  </a:ext>
                                </a:extLst>
                              </a:blip>
                              <a:stretch>
                                <a:fillRect/>
                              </a:stretch>
                            </pic:blipFill>
                            <pic:spPr>
                              <a:xfrm>
                                <a:off x="0" y="0"/>
                                <a:ext cx="1667706" cy="436609"/>
                              </a:xfrm>
                              <a:prstGeom prst="rect">
                                <a:avLst/>
                              </a:prstGeom>
                            </pic:spPr>
                          </pic:pic>
                        </a:graphicData>
                      </a:graphic>
                    </wp:inline>
                  </w:drawing>
                </w:r>
              </w:p>
            </w:tc>
            <w:tc>
              <w:tcPr>
                <w:tcW w:w="924" w:type="dxa"/>
              </w:tcPr>
              <w:p w14:paraId="11E37DEC" w14:textId="77777777" w:rsidR="00CF1B88" w:rsidRDefault="00CF1B88" w:rsidP="00CF1B88">
                <w:pPr>
                  <w:pStyle w:val="Header"/>
                  <w:jc w:val="right"/>
                  <w:rPr>
                    <w:lang w:val="vi-VN"/>
                  </w:rPr>
                </w:pPr>
                <w:r>
                  <w:rPr>
                    <w:noProof/>
                  </w:rPr>
                  <w:drawing>
                    <wp:inline distT="0" distB="0" distL="0" distR="0" wp14:anchorId="57AC1F50" wp14:editId="013A2080">
                      <wp:extent cx="1279857" cy="434247"/>
                      <wp:effectExtent l="0" t="0" r="3175" b="0"/>
                      <wp:docPr id="9969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3848" name="Picture 88353848"/>
                              <pic:cNvPicPr/>
                            </pic:nvPicPr>
                            <pic:blipFill rotWithShape="1">
                              <a:blip r:embed="rId4">
                                <a:extLst>
                                  <a:ext uri="{28A0092B-C50C-407E-A947-70E740481C1C}">
                                    <a14:useLocalDpi xmlns:a14="http://schemas.microsoft.com/office/drawing/2010/main" val="0"/>
                                  </a:ext>
                                </a:extLst>
                              </a:blip>
                              <a:srcRect l="4088" t="32323" r="5655" b="37054"/>
                              <a:stretch/>
                            </pic:blipFill>
                            <pic:spPr bwMode="auto">
                              <a:xfrm>
                                <a:off x="0" y="0"/>
                                <a:ext cx="1430953" cy="4855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C5DAF5" w14:textId="77777777" w:rsidR="00CF1B88" w:rsidRDefault="00CF1B88" w:rsidP="00CF1B88">
          <w:pPr>
            <w:pStyle w:val="Header"/>
            <w:ind w:right="492"/>
          </w:pPr>
        </w:p>
      </w:tc>
      <w:tc>
        <w:tcPr>
          <w:tcW w:w="3929" w:type="dxa"/>
        </w:tcPr>
        <w:p w14:paraId="5B6DC7F0" w14:textId="77777777" w:rsidR="00CF1B88" w:rsidRPr="008A291E" w:rsidRDefault="00CF1B88" w:rsidP="00CF1B88">
          <w:pPr>
            <w:pStyle w:val="Header"/>
            <w:jc w:val="right"/>
            <w:rPr>
              <w:lang w:val="vi-VN"/>
            </w:rPr>
          </w:pPr>
        </w:p>
      </w:tc>
      <w:tc>
        <w:tcPr>
          <w:tcW w:w="2245" w:type="dxa"/>
        </w:tcPr>
        <w:p w14:paraId="1D9C2159" w14:textId="77777777" w:rsidR="00CF1B88" w:rsidRDefault="00CF1B88" w:rsidP="00CF1B88">
          <w:pPr>
            <w:pStyle w:val="Header"/>
            <w:jc w:val="right"/>
          </w:pPr>
        </w:p>
      </w:tc>
      <w:tc>
        <w:tcPr>
          <w:tcW w:w="1721" w:type="dxa"/>
        </w:tcPr>
        <w:p w14:paraId="09B82109" w14:textId="77777777" w:rsidR="00CF1B88" w:rsidRDefault="00CF1B88" w:rsidP="00CF1B88">
          <w:pPr>
            <w:pStyle w:val="Header"/>
            <w:jc w:val="right"/>
          </w:pPr>
        </w:p>
      </w:tc>
    </w:tr>
  </w:tbl>
  <w:p w14:paraId="380E7E22" w14:textId="77777777" w:rsidR="00E77352" w:rsidRPr="00CF1B88" w:rsidRDefault="00E77352" w:rsidP="00CF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B72"/>
    <w:multiLevelType w:val="hybridMultilevel"/>
    <w:tmpl w:val="E4D45D64"/>
    <w:lvl w:ilvl="0" w:tplc="00506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D5F"/>
    <w:multiLevelType w:val="hybridMultilevel"/>
    <w:tmpl w:val="B76C5042"/>
    <w:lvl w:ilvl="0" w:tplc="52B8E0C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2BA4"/>
    <w:multiLevelType w:val="hybridMultilevel"/>
    <w:tmpl w:val="F76A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1257E"/>
    <w:multiLevelType w:val="multilevel"/>
    <w:tmpl w:val="0FC20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3BF"/>
    <w:multiLevelType w:val="hybridMultilevel"/>
    <w:tmpl w:val="B43CEB8C"/>
    <w:lvl w:ilvl="0" w:tplc="52B8E0C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5985"/>
    <w:multiLevelType w:val="hybridMultilevel"/>
    <w:tmpl w:val="DDD0EE72"/>
    <w:lvl w:ilvl="0" w:tplc="04090013">
      <w:start w:val="1"/>
      <w:numFmt w:val="upperRoman"/>
      <w:lvlText w:val="%1."/>
      <w:lvlJc w:val="right"/>
      <w:pPr>
        <w:ind w:left="720" w:hanging="360"/>
      </w:pPr>
    </w:lvl>
    <w:lvl w:ilvl="1" w:tplc="13D67D8C">
      <w:start w:val="1"/>
      <w:numFmt w:val="decimal"/>
      <w:lvlText w:val="%2."/>
      <w:lvlJc w:val="left"/>
      <w:pPr>
        <w:ind w:left="1440" w:hanging="360"/>
      </w:pPr>
      <w:rPr>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327E8"/>
    <w:multiLevelType w:val="multilevel"/>
    <w:tmpl w:val="6A6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9727A"/>
    <w:multiLevelType w:val="multilevel"/>
    <w:tmpl w:val="06EE3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B2628"/>
    <w:multiLevelType w:val="hybridMultilevel"/>
    <w:tmpl w:val="4F026ACC"/>
    <w:lvl w:ilvl="0" w:tplc="FFFFFFFF">
      <w:start w:val="1"/>
      <w:numFmt w:val="decimal"/>
      <w:lvlText w:val="%1."/>
      <w:lvlJc w:val="left"/>
      <w:pPr>
        <w:ind w:left="720" w:hanging="360"/>
      </w:pPr>
      <w:rPr>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24689F"/>
    <w:multiLevelType w:val="hybridMultilevel"/>
    <w:tmpl w:val="F428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F0132"/>
    <w:multiLevelType w:val="multilevel"/>
    <w:tmpl w:val="09822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55040"/>
    <w:multiLevelType w:val="hybridMultilevel"/>
    <w:tmpl w:val="E2686A22"/>
    <w:lvl w:ilvl="0" w:tplc="52B8E0C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F1CDB"/>
    <w:multiLevelType w:val="multilevel"/>
    <w:tmpl w:val="7616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B49DF"/>
    <w:multiLevelType w:val="hybridMultilevel"/>
    <w:tmpl w:val="4492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B5435"/>
    <w:multiLevelType w:val="hybridMultilevel"/>
    <w:tmpl w:val="4F026ACC"/>
    <w:lvl w:ilvl="0" w:tplc="80829C3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771DF"/>
    <w:multiLevelType w:val="hybridMultilevel"/>
    <w:tmpl w:val="8E2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33E5B"/>
    <w:multiLevelType w:val="hybridMultilevel"/>
    <w:tmpl w:val="BB6A5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D5333"/>
    <w:multiLevelType w:val="hybridMultilevel"/>
    <w:tmpl w:val="24649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13A48"/>
    <w:multiLevelType w:val="hybridMultilevel"/>
    <w:tmpl w:val="1C2AF98C"/>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C459D"/>
    <w:multiLevelType w:val="hybridMultilevel"/>
    <w:tmpl w:val="D2383FE2"/>
    <w:lvl w:ilvl="0" w:tplc="52B8E0C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E2F5D"/>
    <w:multiLevelType w:val="multilevel"/>
    <w:tmpl w:val="798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86E2E"/>
    <w:multiLevelType w:val="hybridMultilevel"/>
    <w:tmpl w:val="67E2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F6E71"/>
    <w:multiLevelType w:val="multilevel"/>
    <w:tmpl w:val="5880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C1AB6"/>
    <w:multiLevelType w:val="hybridMultilevel"/>
    <w:tmpl w:val="B658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04DB5"/>
    <w:multiLevelType w:val="multilevel"/>
    <w:tmpl w:val="2D78B1FA"/>
    <w:lvl w:ilvl="0">
      <w:start w:val="1"/>
      <w:numFmt w:val="decimal"/>
      <w:lvlText w:val="%1."/>
      <w:lvlJc w:val="left"/>
      <w:pPr>
        <w:ind w:left="45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A5645"/>
    <w:multiLevelType w:val="multilevel"/>
    <w:tmpl w:val="97AAC32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7F30AF4"/>
    <w:multiLevelType w:val="hybridMultilevel"/>
    <w:tmpl w:val="7E3645D0"/>
    <w:lvl w:ilvl="0" w:tplc="FFFFFFFF">
      <w:start w:val="3"/>
      <w:numFmt w:val="bullet"/>
      <w:lvlText w:val="-"/>
      <w:lvlJc w:val="left"/>
      <w:pPr>
        <w:ind w:left="720" w:hanging="360"/>
      </w:pPr>
      <w:rPr>
        <w:rFonts w:ascii="Times New Roman" w:eastAsia="SimSu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2C7355"/>
    <w:multiLevelType w:val="multilevel"/>
    <w:tmpl w:val="AB9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C02A6"/>
    <w:multiLevelType w:val="hybridMultilevel"/>
    <w:tmpl w:val="8F680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5E726D"/>
    <w:multiLevelType w:val="hybridMultilevel"/>
    <w:tmpl w:val="0FC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718FA"/>
    <w:multiLevelType w:val="hybridMultilevel"/>
    <w:tmpl w:val="EDB00CA8"/>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C6DB8"/>
    <w:multiLevelType w:val="hybridMultilevel"/>
    <w:tmpl w:val="1688DD56"/>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B2B13"/>
    <w:multiLevelType w:val="hybridMultilevel"/>
    <w:tmpl w:val="73A62BD0"/>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0560C"/>
    <w:multiLevelType w:val="hybridMultilevel"/>
    <w:tmpl w:val="C61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A31AB"/>
    <w:multiLevelType w:val="hybridMultilevel"/>
    <w:tmpl w:val="4386C5AC"/>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45465"/>
    <w:multiLevelType w:val="hybridMultilevel"/>
    <w:tmpl w:val="F1AE4766"/>
    <w:lvl w:ilvl="0" w:tplc="33165D5C">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40917"/>
    <w:multiLevelType w:val="hybridMultilevel"/>
    <w:tmpl w:val="E896645E"/>
    <w:lvl w:ilvl="0" w:tplc="33165D5C">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203756"/>
    <w:multiLevelType w:val="hybridMultilevel"/>
    <w:tmpl w:val="3EF2488A"/>
    <w:lvl w:ilvl="0" w:tplc="AAD2D4EE">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275420"/>
    <w:multiLevelType w:val="hybridMultilevel"/>
    <w:tmpl w:val="B41AEC8C"/>
    <w:lvl w:ilvl="0" w:tplc="04090001">
      <w:start w:val="1"/>
      <w:numFmt w:val="bullet"/>
      <w:lvlText w:val=""/>
      <w:lvlJc w:val="left"/>
      <w:pPr>
        <w:ind w:left="720" w:hanging="360"/>
      </w:pPr>
      <w:rPr>
        <w:rFonts w:ascii="Symbol" w:hAnsi="Symbol" w:hint="default"/>
      </w:rPr>
    </w:lvl>
    <w:lvl w:ilvl="1" w:tplc="AAD2D4E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6505C"/>
    <w:multiLevelType w:val="hybridMultilevel"/>
    <w:tmpl w:val="232C9472"/>
    <w:lvl w:ilvl="0" w:tplc="52B8E0C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C66F6"/>
    <w:multiLevelType w:val="hybridMultilevel"/>
    <w:tmpl w:val="748E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475BD"/>
    <w:multiLevelType w:val="hybridMultilevel"/>
    <w:tmpl w:val="B52A8A1E"/>
    <w:lvl w:ilvl="0" w:tplc="52B8E0C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B0E5B"/>
    <w:multiLevelType w:val="hybridMultilevel"/>
    <w:tmpl w:val="C2D8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B35A9"/>
    <w:multiLevelType w:val="multilevel"/>
    <w:tmpl w:val="C184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E74EA"/>
    <w:multiLevelType w:val="multilevel"/>
    <w:tmpl w:val="27C2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5756E"/>
    <w:multiLevelType w:val="hybridMultilevel"/>
    <w:tmpl w:val="C2A6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53F49"/>
    <w:multiLevelType w:val="hybridMultilevel"/>
    <w:tmpl w:val="1120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772FA"/>
    <w:multiLevelType w:val="multilevel"/>
    <w:tmpl w:val="74B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E4476"/>
    <w:multiLevelType w:val="multilevel"/>
    <w:tmpl w:val="56B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737284">
    <w:abstractNumId w:val="25"/>
  </w:num>
  <w:num w:numId="2" w16cid:durableId="366680602">
    <w:abstractNumId w:val="2"/>
  </w:num>
  <w:num w:numId="3" w16cid:durableId="1775634294">
    <w:abstractNumId w:val="46"/>
  </w:num>
  <w:num w:numId="4" w16cid:durableId="1813323512">
    <w:abstractNumId w:val="29"/>
  </w:num>
  <w:num w:numId="5" w16cid:durableId="741486791">
    <w:abstractNumId w:val="42"/>
  </w:num>
  <w:num w:numId="6" w16cid:durableId="1598443850">
    <w:abstractNumId w:val="21"/>
  </w:num>
  <w:num w:numId="7" w16cid:durableId="930968142">
    <w:abstractNumId w:val="40"/>
  </w:num>
  <w:num w:numId="8" w16cid:durableId="165630578">
    <w:abstractNumId w:val="9"/>
  </w:num>
  <w:num w:numId="9" w16cid:durableId="1557007613">
    <w:abstractNumId w:val="36"/>
  </w:num>
  <w:num w:numId="10" w16cid:durableId="1451125654">
    <w:abstractNumId w:val="17"/>
  </w:num>
  <w:num w:numId="11" w16cid:durableId="818765827">
    <w:abstractNumId w:val="41"/>
  </w:num>
  <w:num w:numId="12" w16cid:durableId="431249031">
    <w:abstractNumId w:val="28"/>
  </w:num>
  <w:num w:numId="13" w16cid:durableId="1805152156">
    <w:abstractNumId w:val="1"/>
  </w:num>
  <w:num w:numId="14" w16cid:durableId="1721127873">
    <w:abstractNumId w:val="14"/>
  </w:num>
  <w:num w:numId="15" w16cid:durableId="1445690787">
    <w:abstractNumId w:val="5"/>
  </w:num>
  <w:num w:numId="16" w16cid:durableId="9721535">
    <w:abstractNumId w:val="8"/>
  </w:num>
  <w:num w:numId="17" w16cid:durableId="1438326903">
    <w:abstractNumId w:val="11"/>
  </w:num>
  <w:num w:numId="18" w16cid:durableId="610669284">
    <w:abstractNumId w:val="39"/>
  </w:num>
  <w:num w:numId="19" w16cid:durableId="918949041">
    <w:abstractNumId w:val="13"/>
  </w:num>
  <w:num w:numId="20" w16cid:durableId="1141190836">
    <w:abstractNumId w:val="15"/>
  </w:num>
  <w:num w:numId="21" w16cid:durableId="593827798">
    <w:abstractNumId w:val="16"/>
  </w:num>
  <w:num w:numId="22" w16cid:durableId="1658462855">
    <w:abstractNumId w:val="22"/>
  </w:num>
  <w:num w:numId="23" w16cid:durableId="384376292">
    <w:abstractNumId w:val="27"/>
  </w:num>
  <w:num w:numId="24" w16cid:durableId="100611788">
    <w:abstractNumId w:val="43"/>
  </w:num>
  <w:num w:numId="25" w16cid:durableId="742794602">
    <w:abstractNumId w:val="48"/>
  </w:num>
  <w:num w:numId="26" w16cid:durableId="122773449">
    <w:abstractNumId w:val="47"/>
  </w:num>
  <w:num w:numId="27" w16cid:durableId="1938520542">
    <w:abstractNumId w:val="44"/>
  </w:num>
  <w:num w:numId="28" w16cid:durableId="1232620204">
    <w:abstractNumId w:val="0"/>
  </w:num>
  <w:num w:numId="29" w16cid:durableId="1462914808">
    <w:abstractNumId w:val="26"/>
  </w:num>
  <w:num w:numId="30" w16cid:durableId="1553688123">
    <w:abstractNumId w:val="19"/>
  </w:num>
  <w:num w:numId="31" w16cid:durableId="447479887">
    <w:abstractNumId w:val="4"/>
  </w:num>
  <w:num w:numId="32" w16cid:durableId="1566338551">
    <w:abstractNumId w:val="35"/>
  </w:num>
  <w:num w:numId="33" w16cid:durableId="1998534013">
    <w:abstractNumId w:val="18"/>
  </w:num>
  <w:num w:numId="34" w16cid:durableId="676422618">
    <w:abstractNumId w:val="31"/>
  </w:num>
  <w:num w:numId="35" w16cid:durableId="1949460489">
    <w:abstractNumId w:val="30"/>
  </w:num>
  <w:num w:numId="36" w16cid:durableId="933318016">
    <w:abstractNumId w:val="32"/>
  </w:num>
  <w:num w:numId="37" w16cid:durableId="1739088164">
    <w:abstractNumId w:val="34"/>
  </w:num>
  <w:num w:numId="38" w16cid:durableId="1744796881">
    <w:abstractNumId w:val="3"/>
  </w:num>
  <w:num w:numId="39" w16cid:durableId="111674989">
    <w:abstractNumId w:val="20"/>
  </w:num>
  <w:num w:numId="40" w16cid:durableId="1008211859">
    <w:abstractNumId w:val="24"/>
  </w:num>
  <w:num w:numId="41" w16cid:durableId="1479884058">
    <w:abstractNumId w:val="23"/>
  </w:num>
  <w:num w:numId="42" w16cid:durableId="1940289356">
    <w:abstractNumId w:val="38"/>
  </w:num>
  <w:num w:numId="43" w16cid:durableId="486088986">
    <w:abstractNumId w:val="33"/>
  </w:num>
  <w:num w:numId="44" w16cid:durableId="1214346046">
    <w:abstractNumId w:val="37"/>
  </w:num>
  <w:num w:numId="45" w16cid:durableId="209390106">
    <w:abstractNumId w:val="12"/>
  </w:num>
  <w:num w:numId="46" w16cid:durableId="98837181">
    <w:abstractNumId w:val="7"/>
  </w:num>
  <w:num w:numId="47" w16cid:durableId="1419325506">
    <w:abstractNumId w:val="6"/>
  </w:num>
  <w:num w:numId="48" w16cid:durableId="411315656">
    <w:abstractNumId w:val="10"/>
  </w:num>
  <w:num w:numId="49" w16cid:durableId="6264726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52"/>
    <w:rsid w:val="0001023B"/>
    <w:rsid w:val="00023D27"/>
    <w:rsid w:val="00030620"/>
    <w:rsid w:val="00064259"/>
    <w:rsid w:val="00065C20"/>
    <w:rsid w:val="00080BD8"/>
    <w:rsid w:val="000A14DA"/>
    <w:rsid w:val="000A2C04"/>
    <w:rsid w:val="000B1550"/>
    <w:rsid w:val="000B2193"/>
    <w:rsid w:val="000F24EC"/>
    <w:rsid w:val="00104502"/>
    <w:rsid w:val="00117F58"/>
    <w:rsid w:val="00124DFF"/>
    <w:rsid w:val="00146BB2"/>
    <w:rsid w:val="001513A4"/>
    <w:rsid w:val="0017107B"/>
    <w:rsid w:val="001D356A"/>
    <w:rsid w:val="001D5259"/>
    <w:rsid w:val="001F0594"/>
    <w:rsid w:val="001F069D"/>
    <w:rsid w:val="002045CD"/>
    <w:rsid w:val="00204CDB"/>
    <w:rsid w:val="002278D2"/>
    <w:rsid w:val="00233660"/>
    <w:rsid w:val="00235008"/>
    <w:rsid w:val="002365C4"/>
    <w:rsid w:val="00240BA6"/>
    <w:rsid w:val="002422D8"/>
    <w:rsid w:val="00247EA2"/>
    <w:rsid w:val="00276C4B"/>
    <w:rsid w:val="002779A8"/>
    <w:rsid w:val="00277BD5"/>
    <w:rsid w:val="00296A10"/>
    <w:rsid w:val="002A0A09"/>
    <w:rsid w:val="002B0297"/>
    <w:rsid w:val="002B7372"/>
    <w:rsid w:val="002C0829"/>
    <w:rsid w:val="002C5820"/>
    <w:rsid w:val="002D45C4"/>
    <w:rsid w:val="002D55A2"/>
    <w:rsid w:val="002E07AF"/>
    <w:rsid w:val="002E4466"/>
    <w:rsid w:val="002F2DB3"/>
    <w:rsid w:val="003220D3"/>
    <w:rsid w:val="003406F2"/>
    <w:rsid w:val="00344A63"/>
    <w:rsid w:val="0035330D"/>
    <w:rsid w:val="0038518F"/>
    <w:rsid w:val="003A55AD"/>
    <w:rsid w:val="003C6618"/>
    <w:rsid w:val="003D212B"/>
    <w:rsid w:val="003E3EE6"/>
    <w:rsid w:val="003E4C2A"/>
    <w:rsid w:val="003E5D62"/>
    <w:rsid w:val="004015A6"/>
    <w:rsid w:val="0040430D"/>
    <w:rsid w:val="00414452"/>
    <w:rsid w:val="00415B59"/>
    <w:rsid w:val="00446971"/>
    <w:rsid w:val="00485795"/>
    <w:rsid w:val="00486E31"/>
    <w:rsid w:val="0049179F"/>
    <w:rsid w:val="004B57F3"/>
    <w:rsid w:val="004D5CD8"/>
    <w:rsid w:val="00503E89"/>
    <w:rsid w:val="00530725"/>
    <w:rsid w:val="00574DFC"/>
    <w:rsid w:val="005930F7"/>
    <w:rsid w:val="00594155"/>
    <w:rsid w:val="005C7973"/>
    <w:rsid w:val="005C7C4B"/>
    <w:rsid w:val="005E1220"/>
    <w:rsid w:val="006000B5"/>
    <w:rsid w:val="00606E48"/>
    <w:rsid w:val="00614BA6"/>
    <w:rsid w:val="00620379"/>
    <w:rsid w:val="006512E8"/>
    <w:rsid w:val="006536C3"/>
    <w:rsid w:val="00662766"/>
    <w:rsid w:val="00662BBE"/>
    <w:rsid w:val="00686CA2"/>
    <w:rsid w:val="0069583E"/>
    <w:rsid w:val="00695DDE"/>
    <w:rsid w:val="006A06B8"/>
    <w:rsid w:val="006B371F"/>
    <w:rsid w:val="006D164E"/>
    <w:rsid w:val="006F1563"/>
    <w:rsid w:val="006F19BE"/>
    <w:rsid w:val="006F5DF2"/>
    <w:rsid w:val="007102E8"/>
    <w:rsid w:val="00733A3E"/>
    <w:rsid w:val="00740C41"/>
    <w:rsid w:val="007A6CCA"/>
    <w:rsid w:val="007B22C3"/>
    <w:rsid w:val="007D3634"/>
    <w:rsid w:val="007D37E0"/>
    <w:rsid w:val="007F5982"/>
    <w:rsid w:val="008224BA"/>
    <w:rsid w:val="0082412E"/>
    <w:rsid w:val="00834698"/>
    <w:rsid w:val="008424BE"/>
    <w:rsid w:val="008572A3"/>
    <w:rsid w:val="00867BB6"/>
    <w:rsid w:val="00871096"/>
    <w:rsid w:val="00881E5B"/>
    <w:rsid w:val="00885A52"/>
    <w:rsid w:val="008A291E"/>
    <w:rsid w:val="008C1E80"/>
    <w:rsid w:val="008C28FA"/>
    <w:rsid w:val="008C5061"/>
    <w:rsid w:val="00903337"/>
    <w:rsid w:val="00904B0B"/>
    <w:rsid w:val="009110E7"/>
    <w:rsid w:val="0092358C"/>
    <w:rsid w:val="00937BDE"/>
    <w:rsid w:val="00937E58"/>
    <w:rsid w:val="009412B2"/>
    <w:rsid w:val="00961E43"/>
    <w:rsid w:val="00970691"/>
    <w:rsid w:val="00977C11"/>
    <w:rsid w:val="00987B5A"/>
    <w:rsid w:val="009901A1"/>
    <w:rsid w:val="00995490"/>
    <w:rsid w:val="009A7CDB"/>
    <w:rsid w:val="009E69F2"/>
    <w:rsid w:val="009F1D84"/>
    <w:rsid w:val="009F6406"/>
    <w:rsid w:val="00A212E6"/>
    <w:rsid w:val="00A22330"/>
    <w:rsid w:val="00A2267B"/>
    <w:rsid w:val="00A41921"/>
    <w:rsid w:val="00A444B2"/>
    <w:rsid w:val="00A4694C"/>
    <w:rsid w:val="00A67381"/>
    <w:rsid w:val="00A74743"/>
    <w:rsid w:val="00A82EF0"/>
    <w:rsid w:val="00A85BFE"/>
    <w:rsid w:val="00AA2783"/>
    <w:rsid w:val="00AA7AC6"/>
    <w:rsid w:val="00AB5A4C"/>
    <w:rsid w:val="00AC64E1"/>
    <w:rsid w:val="00AF01FB"/>
    <w:rsid w:val="00AF39DC"/>
    <w:rsid w:val="00B117A3"/>
    <w:rsid w:val="00B11875"/>
    <w:rsid w:val="00B3358E"/>
    <w:rsid w:val="00B561B5"/>
    <w:rsid w:val="00B62256"/>
    <w:rsid w:val="00B80A5A"/>
    <w:rsid w:val="00B86052"/>
    <w:rsid w:val="00BB32A6"/>
    <w:rsid w:val="00BB477A"/>
    <w:rsid w:val="00BF5AC9"/>
    <w:rsid w:val="00C04CE7"/>
    <w:rsid w:val="00C128A3"/>
    <w:rsid w:val="00C33541"/>
    <w:rsid w:val="00C35F83"/>
    <w:rsid w:val="00C361F0"/>
    <w:rsid w:val="00C45A29"/>
    <w:rsid w:val="00C56EAA"/>
    <w:rsid w:val="00C5759B"/>
    <w:rsid w:val="00C575E5"/>
    <w:rsid w:val="00C577C6"/>
    <w:rsid w:val="00C62BD7"/>
    <w:rsid w:val="00C67023"/>
    <w:rsid w:val="00C82759"/>
    <w:rsid w:val="00C858C7"/>
    <w:rsid w:val="00C9782F"/>
    <w:rsid w:val="00CA040D"/>
    <w:rsid w:val="00CB0BF7"/>
    <w:rsid w:val="00CB117A"/>
    <w:rsid w:val="00CB20DB"/>
    <w:rsid w:val="00CD2B7A"/>
    <w:rsid w:val="00CE617E"/>
    <w:rsid w:val="00CF05F0"/>
    <w:rsid w:val="00CF1B88"/>
    <w:rsid w:val="00D00866"/>
    <w:rsid w:val="00D37A67"/>
    <w:rsid w:val="00D4125D"/>
    <w:rsid w:val="00D42FFA"/>
    <w:rsid w:val="00D46AC0"/>
    <w:rsid w:val="00D66078"/>
    <w:rsid w:val="00D665AF"/>
    <w:rsid w:val="00D72B9E"/>
    <w:rsid w:val="00D774E4"/>
    <w:rsid w:val="00D86121"/>
    <w:rsid w:val="00DB096E"/>
    <w:rsid w:val="00DB0A6B"/>
    <w:rsid w:val="00DE0DC7"/>
    <w:rsid w:val="00DE34DE"/>
    <w:rsid w:val="00DE4168"/>
    <w:rsid w:val="00E15A41"/>
    <w:rsid w:val="00E24726"/>
    <w:rsid w:val="00E2490E"/>
    <w:rsid w:val="00E525B7"/>
    <w:rsid w:val="00E55420"/>
    <w:rsid w:val="00E579C2"/>
    <w:rsid w:val="00E64FC3"/>
    <w:rsid w:val="00E7178B"/>
    <w:rsid w:val="00E77352"/>
    <w:rsid w:val="00E90694"/>
    <w:rsid w:val="00E939B7"/>
    <w:rsid w:val="00EB0F96"/>
    <w:rsid w:val="00EC60F4"/>
    <w:rsid w:val="00ED4154"/>
    <w:rsid w:val="00ED426B"/>
    <w:rsid w:val="00EE6060"/>
    <w:rsid w:val="00F02CE6"/>
    <w:rsid w:val="00F12F80"/>
    <w:rsid w:val="00F1423C"/>
    <w:rsid w:val="00F15F28"/>
    <w:rsid w:val="00F35554"/>
    <w:rsid w:val="00F52727"/>
    <w:rsid w:val="00F713F4"/>
    <w:rsid w:val="00F73529"/>
    <w:rsid w:val="00F73999"/>
    <w:rsid w:val="00F85B7C"/>
    <w:rsid w:val="00F97FDA"/>
    <w:rsid w:val="00FA0416"/>
    <w:rsid w:val="00FD1663"/>
    <w:rsid w:val="00FE00F0"/>
    <w:rsid w:val="00FF0D02"/>
    <w:rsid w:val="00FF3C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D49F"/>
  <w15:chartTrackingRefBased/>
  <w15:docId w15:val="{27E03081-8B05-FD4A-B691-CA30D566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7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3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3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3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3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7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352"/>
    <w:rPr>
      <w:rFonts w:eastAsiaTheme="majorEastAsia" w:cstheme="majorBidi"/>
      <w:color w:val="272727" w:themeColor="text1" w:themeTint="D8"/>
    </w:rPr>
  </w:style>
  <w:style w:type="paragraph" w:styleId="Title">
    <w:name w:val="Title"/>
    <w:basedOn w:val="Normal"/>
    <w:next w:val="Normal"/>
    <w:link w:val="TitleChar"/>
    <w:uiPriority w:val="10"/>
    <w:qFormat/>
    <w:rsid w:val="00E77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3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7352"/>
    <w:rPr>
      <w:i/>
      <w:iCs/>
      <w:color w:val="404040" w:themeColor="text1" w:themeTint="BF"/>
    </w:rPr>
  </w:style>
  <w:style w:type="paragraph" w:styleId="ListParagraph">
    <w:name w:val="List Paragraph"/>
    <w:aliases w:val="Normal 2,List Paragraph (numbered (a)),List Paragraph 1,List A,bullet,Cap 4,Num Bullet 1,Bullet Number,lp1,Bullet List,FooterText,numbered,Paragraphe de liste1,Bulletr List Paragraph,列出段落,列出段落1,List Paragraph2,List Paragraph21"/>
    <w:basedOn w:val="Normal"/>
    <w:link w:val="ListParagraphChar"/>
    <w:uiPriority w:val="34"/>
    <w:qFormat/>
    <w:rsid w:val="00E77352"/>
    <w:pPr>
      <w:ind w:left="720"/>
      <w:contextualSpacing/>
    </w:pPr>
  </w:style>
  <w:style w:type="character" w:styleId="IntenseEmphasis">
    <w:name w:val="Intense Emphasis"/>
    <w:basedOn w:val="DefaultParagraphFont"/>
    <w:uiPriority w:val="21"/>
    <w:qFormat/>
    <w:rsid w:val="00E77352"/>
    <w:rPr>
      <w:i/>
      <w:iCs/>
      <w:color w:val="0F4761" w:themeColor="accent1" w:themeShade="BF"/>
    </w:rPr>
  </w:style>
  <w:style w:type="paragraph" w:styleId="IntenseQuote">
    <w:name w:val="Intense Quote"/>
    <w:basedOn w:val="Normal"/>
    <w:next w:val="Normal"/>
    <w:link w:val="IntenseQuoteChar"/>
    <w:uiPriority w:val="30"/>
    <w:qFormat/>
    <w:rsid w:val="00E77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352"/>
    <w:rPr>
      <w:i/>
      <w:iCs/>
      <w:color w:val="0F4761" w:themeColor="accent1" w:themeShade="BF"/>
    </w:rPr>
  </w:style>
  <w:style w:type="character" w:styleId="IntenseReference">
    <w:name w:val="Intense Reference"/>
    <w:basedOn w:val="DefaultParagraphFont"/>
    <w:uiPriority w:val="32"/>
    <w:qFormat/>
    <w:rsid w:val="00E77352"/>
    <w:rPr>
      <w:b/>
      <w:bCs/>
      <w:smallCaps/>
      <w:color w:val="0F4761" w:themeColor="accent1" w:themeShade="BF"/>
      <w:spacing w:val="5"/>
    </w:rPr>
  </w:style>
  <w:style w:type="paragraph" w:styleId="Header">
    <w:name w:val="header"/>
    <w:basedOn w:val="Normal"/>
    <w:link w:val="HeaderChar"/>
    <w:uiPriority w:val="99"/>
    <w:unhideWhenUsed/>
    <w:rsid w:val="00E77352"/>
    <w:pPr>
      <w:tabs>
        <w:tab w:val="center" w:pos="4680"/>
        <w:tab w:val="right" w:pos="9360"/>
      </w:tabs>
    </w:pPr>
  </w:style>
  <w:style w:type="character" w:customStyle="1" w:styleId="HeaderChar">
    <w:name w:val="Header Char"/>
    <w:basedOn w:val="DefaultParagraphFont"/>
    <w:link w:val="Header"/>
    <w:uiPriority w:val="99"/>
    <w:rsid w:val="00E77352"/>
  </w:style>
  <w:style w:type="paragraph" w:styleId="Footer">
    <w:name w:val="footer"/>
    <w:basedOn w:val="Normal"/>
    <w:link w:val="FooterChar"/>
    <w:uiPriority w:val="99"/>
    <w:unhideWhenUsed/>
    <w:rsid w:val="00E77352"/>
    <w:pPr>
      <w:tabs>
        <w:tab w:val="center" w:pos="4680"/>
        <w:tab w:val="right" w:pos="9360"/>
      </w:tabs>
    </w:pPr>
  </w:style>
  <w:style w:type="character" w:customStyle="1" w:styleId="FooterChar">
    <w:name w:val="Footer Char"/>
    <w:basedOn w:val="DefaultParagraphFont"/>
    <w:link w:val="Footer"/>
    <w:uiPriority w:val="99"/>
    <w:rsid w:val="00E77352"/>
  </w:style>
  <w:style w:type="table" w:styleId="TableGrid">
    <w:name w:val="Table Grid"/>
    <w:basedOn w:val="TableNormal"/>
    <w:uiPriority w:val="39"/>
    <w:rsid w:val="00E7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6E48"/>
    <w:rPr>
      <w:color w:val="0000FF"/>
      <w:u w:val="single"/>
    </w:rPr>
  </w:style>
  <w:style w:type="character" w:customStyle="1" w:styleId="ListParagraphChar">
    <w:name w:val="List Paragraph Char"/>
    <w:aliases w:val="Normal 2 Char,List Paragraph (numbered (a)) Char,List Paragraph 1 Char,List A Char,bullet Char,Cap 4 Char,Num Bullet 1 Char,Bullet Number Char,lp1 Char,Bullet List Char,FooterText Char,numbered Char,Paragraphe de liste1 Char"/>
    <w:link w:val="ListParagraph"/>
    <w:uiPriority w:val="34"/>
    <w:qFormat/>
    <w:locked/>
    <w:rsid w:val="0049179F"/>
  </w:style>
  <w:style w:type="character" w:styleId="Strong">
    <w:name w:val="Strong"/>
    <w:basedOn w:val="DefaultParagraphFont"/>
    <w:uiPriority w:val="22"/>
    <w:qFormat/>
    <w:rsid w:val="0049179F"/>
    <w:rPr>
      <w:b/>
      <w:bCs/>
    </w:rPr>
  </w:style>
  <w:style w:type="paragraph" w:styleId="BodyText">
    <w:name w:val="Body Text"/>
    <w:basedOn w:val="Normal"/>
    <w:link w:val="BodyTextChar"/>
    <w:unhideWhenUsed/>
    <w:rsid w:val="00A212E6"/>
    <w:pPr>
      <w:spacing w:before="80" w:after="120" w:line="270" w:lineRule="atLeast"/>
    </w:pPr>
    <w:rPr>
      <w:rFonts w:ascii="Arial" w:eastAsia="Times New Roman" w:hAnsi="Arial" w:cs="Times New Roman"/>
      <w:kern w:val="0"/>
      <w:sz w:val="21"/>
      <w:lang w:val="de-CH" w:eastAsia="de-DE"/>
      <w14:ligatures w14:val="none"/>
    </w:rPr>
  </w:style>
  <w:style w:type="character" w:customStyle="1" w:styleId="BodyTextChar">
    <w:name w:val="Body Text Char"/>
    <w:basedOn w:val="DefaultParagraphFont"/>
    <w:link w:val="BodyText"/>
    <w:rsid w:val="00A212E6"/>
    <w:rPr>
      <w:rFonts w:ascii="Arial" w:eastAsia="Times New Roman" w:hAnsi="Arial" w:cs="Times New Roman"/>
      <w:kern w:val="0"/>
      <w:sz w:val="21"/>
      <w:lang w:val="de-CH" w:eastAsia="de-DE"/>
      <w14:ligatures w14:val="none"/>
    </w:rPr>
  </w:style>
  <w:style w:type="character" w:customStyle="1" w:styleId="oypena">
    <w:name w:val="oypena"/>
    <w:basedOn w:val="DefaultParagraphFont"/>
    <w:rsid w:val="00D66078"/>
  </w:style>
  <w:style w:type="table" w:customStyle="1" w:styleId="TableGrid1">
    <w:name w:val="Table Grid1"/>
    <w:basedOn w:val="TableNormal"/>
    <w:next w:val="TableGrid"/>
    <w:uiPriority w:val="39"/>
    <w:rsid w:val="004B57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107B"/>
    <w:pPr>
      <w:spacing w:before="100" w:beforeAutospacing="1" w:after="100" w:afterAutospacing="1"/>
    </w:pPr>
    <w:rPr>
      <w:rFonts w:ascii="Times New Roman" w:eastAsia="Times New Roman" w:hAnsi="Times New Roman" w:cs="Times New Roman"/>
      <w:kern w:val="0"/>
      <w:lang w:eastAsia="ko-KR"/>
      <w14:ligatures w14:val="none"/>
    </w:rPr>
  </w:style>
  <w:style w:type="table" w:customStyle="1" w:styleId="TableGrid0">
    <w:name w:val="TableGrid"/>
    <w:rsid w:val="00614BA6"/>
    <w:rPr>
      <w:rFonts w:eastAsiaTheme="minorEastAsia"/>
      <w:lang w:eastAsia="ko-K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260">
      <w:bodyDiv w:val="1"/>
      <w:marLeft w:val="0"/>
      <w:marRight w:val="0"/>
      <w:marTop w:val="0"/>
      <w:marBottom w:val="0"/>
      <w:divBdr>
        <w:top w:val="none" w:sz="0" w:space="0" w:color="auto"/>
        <w:left w:val="none" w:sz="0" w:space="0" w:color="auto"/>
        <w:bottom w:val="none" w:sz="0" w:space="0" w:color="auto"/>
        <w:right w:val="none" w:sz="0" w:space="0" w:color="auto"/>
      </w:divBdr>
    </w:div>
    <w:div w:id="63334317">
      <w:bodyDiv w:val="1"/>
      <w:marLeft w:val="0"/>
      <w:marRight w:val="0"/>
      <w:marTop w:val="0"/>
      <w:marBottom w:val="0"/>
      <w:divBdr>
        <w:top w:val="none" w:sz="0" w:space="0" w:color="auto"/>
        <w:left w:val="none" w:sz="0" w:space="0" w:color="auto"/>
        <w:bottom w:val="none" w:sz="0" w:space="0" w:color="auto"/>
        <w:right w:val="none" w:sz="0" w:space="0" w:color="auto"/>
      </w:divBdr>
    </w:div>
    <w:div w:id="132673143">
      <w:bodyDiv w:val="1"/>
      <w:marLeft w:val="0"/>
      <w:marRight w:val="0"/>
      <w:marTop w:val="0"/>
      <w:marBottom w:val="0"/>
      <w:divBdr>
        <w:top w:val="none" w:sz="0" w:space="0" w:color="auto"/>
        <w:left w:val="none" w:sz="0" w:space="0" w:color="auto"/>
        <w:bottom w:val="none" w:sz="0" w:space="0" w:color="auto"/>
        <w:right w:val="none" w:sz="0" w:space="0" w:color="auto"/>
      </w:divBdr>
    </w:div>
    <w:div w:id="177697173">
      <w:bodyDiv w:val="1"/>
      <w:marLeft w:val="0"/>
      <w:marRight w:val="0"/>
      <w:marTop w:val="0"/>
      <w:marBottom w:val="0"/>
      <w:divBdr>
        <w:top w:val="none" w:sz="0" w:space="0" w:color="auto"/>
        <w:left w:val="none" w:sz="0" w:space="0" w:color="auto"/>
        <w:bottom w:val="none" w:sz="0" w:space="0" w:color="auto"/>
        <w:right w:val="none" w:sz="0" w:space="0" w:color="auto"/>
      </w:divBdr>
    </w:div>
    <w:div w:id="391076034">
      <w:bodyDiv w:val="1"/>
      <w:marLeft w:val="0"/>
      <w:marRight w:val="0"/>
      <w:marTop w:val="0"/>
      <w:marBottom w:val="0"/>
      <w:divBdr>
        <w:top w:val="none" w:sz="0" w:space="0" w:color="auto"/>
        <w:left w:val="none" w:sz="0" w:space="0" w:color="auto"/>
        <w:bottom w:val="none" w:sz="0" w:space="0" w:color="auto"/>
        <w:right w:val="none" w:sz="0" w:space="0" w:color="auto"/>
      </w:divBdr>
    </w:div>
    <w:div w:id="436952343">
      <w:bodyDiv w:val="1"/>
      <w:marLeft w:val="0"/>
      <w:marRight w:val="0"/>
      <w:marTop w:val="0"/>
      <w:marBottom w:val="0"/>
      <w:divBdr>
        <w:top w:val="none" w:sz="0" w:space="0" w:color="auto"/>
        <w:left w:val="none" w:sz="0" w:space="0" w:color="auto"/>
        <w:bottom w:val="none" w:sz="0" w:space="0" w:color="auto"/>
        <w:right w:val="none" w:sz="0" w:space="0" w:color="auto"/>
      </w:divBdr>
    </w:div>
    <w:div w:id="529490256">
      <w:bodyDiv w:val="1"/>
      <w:marLeft w:val="0"/>
      <w:marRight w:val="0"/>
      <w:marTop w:val="0"/>
      <w:marBottom w:val="0"/>
      <w:divBdr>
        <w:top w:val="none" w:sz="0" w:space="0" w:color="auto"/>
        <w:left w:val="none" w:sz="0" w:space="0" w:color="auto"/>
        <w:bottom w:val="none" w:sz="0" w:space="0" w:color="auto"/>
        <w:right w:val="none" w:sz="0" w:space="0" w:color="auto"/>
      </w:divBdr>
    </w:div>
    <w:div w:id="774061777">
      <w:bodyDiv w:val="1"/>
      <w:marLeft w:val="0"/>
      <w:marRight w:val="0"/>
      <w:marTop w:val="0"/>
      <w:marBottom w:val="0"/>
      <w:divBdr>
        <w:top w:val="none" w:sz="0" w:space="0" w:color="auto"/>
        <w:left w:val="none" w:sz="0" w:space="0" w:color="auto"/>
        <w:bottom w:val="none" w:sz="0" w:space="0" w:color="auto"/>
        <w:right w:val="none" w:sz="0" w:space="0" w:color="auto"/>
      </w:divBdr>
    </w:div>
    <w:div w:id="876964467">
      <w:bodyDiv w:val="1"/>
      <w:marLeft w:val="0"/>
      <w:marRight w:val="0"/>
      <w:marTop w:val="0"/>
      <w:marBottom w:val="0"/>
      <w:divBdr>
        <w:top w:val="none" w:sz="0" w:space="0" w:color="auto"/>
        <w:left w:val="none" w:sz="0" w:space="0" w:color="auto"/>
        <w:bottom w:val="none" w:sz="0" w:space="0" w:color="auto"/>
        <w:right w:val="none" w:sz="0" w:space="0" w:color="auto"/>
      </w:divBdr>
    </w:div>
    <w:div w:id="888344726">
      <w:bodyDiv w:val="1"/>
      <w:marLeft w:val="0"/>
      <w:marRight w:val="0"/>
      <w:marTop w:val="0"/>
      <w:marBottom w:val="0"/>
      <w:divBdr>
        <w:top w:val="none" w:sz="0" w:space="0" w:color="auto"/>
        <w:left w:val="none" w:sz="0" w:space="0" w:color="auto"/>
        <w:bottom w:val="none" w:sz="0" w:space="0" w:color="auto"/>
        <w:right w:val="none" w:sz="0" w:space="0" w:color="auto"/>
      </w:divBdr>
      <w:divsChild>
        <w:div w:id="622616881">
          <w:marLeft w:val="0"/>
          <w:marRight w:val="0"/>
          <w:marTop w:val="0"/>
          <w:marBottom w:val="0"/>
          <w:divBdr>
            <w:top w:val="none" w:sz="0" w:space="0" w:color="auto"/>
            <w:left w:val="none" w:sz="0" w:space="0" w:color="auto"/>
            <w:bottom w:val="none" w:sz="0" w:space="0" w:color="auto"/>
            <w:right w:val="none" w:sz="0" w:space="0" w:color="auto"/>
          </w:divBdr>
          <w:divsChild>
            <w:div w:id="620768503">
              <w:marLeft w:val="0"/>
              <w:marRight w:val="0"/>
              <w:marTop w:val="0"/>
              <w:marBottom w:val="0"/>
              <w:divBdr>
                <w:top w:val="none" w:sz="0" w:space="0" w:color="auto"/>
                <w:left w:val="none" w:sz="0" w:space="0" w:color="auto"/>
                <w:bottom w:val="none" w:sz="0" w:space="0" w:color="auto"/>
                <w:right w:val="none" w:sz="0" w:space="0" w:color="auto"/>
              </w:divBdr>
              <w:divsChild>
                <w:div w:id="489367476">
                  <w:marLeft w:val="0"/>
                  <w:marRight w:val="0"/>
                  <w:marTop w:val="0"/>
                  <w:marBottom w:val="0"/>
                  <w:divBdr>
                    <w:top w:val="none" w:sz="0" w:space="0" w:color="auto"/>
                    <w:left w:val="none" w:sz="0" w:space="0" w:color="auto"/>
                    <w:bottom w:val="none" w:sz="0" w:space="0" w:color="auto"/>
                    <w:right w:val="none" w:sz="0" w:space="0" w:color="auto"/>
                  </w:divBdr>
                  <w:divsChild>
                    <w:div w:id="1144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8678">
      <w:bodyDiv w:val="1"/>
      <w:marLeft w:val="0"/>
      <w:marRight w:val="0"/>
      <w:marTop w:val="0"/>
      <w:marBottom w:val="0"/>
      <w:divBdr>
        <w:top w:val="none" w:sz="0" w:space="0" w:color="auto"/>
        <w:left w:val="none" w:sz="0" w:space="0" w:color="auto"/>
        <w:bottom w:val="none" w:sz="0" w:space="0" w:color="auto"/>
        <w:right w:val="none" w:sz="0" w:space="0" w:color="auto"/>
      </w:divBdr>
    </w:div>
    <w:div w:id="1393575482">
      <w:bodyDiv w:val="1"/>
      <w:marLeft w:val="0"/>
      <w:marRight w:val="0"/>
      <w:marTop w:val="0"/>
      <w:marBottom w:val="0"/>
      <w:divBdr>
        <w:top w:val="none" w:sz="0" w:space="0" w:color="auto"/>
        <w:left w:val="none" w:sz="0" w:space="0" w:color="auto"/>
        <w:bottom w:val="none" w:sz="0" w:space="0" w:color="auto"/>
        <w:right w:val="none" w:sz="0" w:space="0" w:color="auto"/>
      </w:divBdr>
    </w:div>
    <w:div w:id="1521966922">
      <w:bodyDiv w:val="1"/>
      <w:marLeft w:val="0"/>
      <w:marRight w:val="0"/>
      <w:marTop w:val="0"/>
      <w:marBottom w:val="0"/>
      <w:divBdr>
        <w:top w:val="none" w:sz="0" w:space="0" w:color="auto"/>
        <w:left w:val="none" w:sz="0" w:space="0" w:color="auto"/>
        <w:bottom w:val="none" w:sz="0" w:space="0" w:color="auto"/>
        <w:right w:val="none" w:sz="0" w:space="0" w:color="auto"/>
      </w:divBdr>
    </w:div>
    <w:div w:id="1552692048">
      <w:bodyDiv w:val="1"/>
      <w:marLeft w:val="0"/>
      <w:marRight w:val="0"/>
      <w:marTop w:val="0"/>
      <w:marBottom w:val="0"/>
      <w:divBdr>
        <w:top w:val="none" w:sz="0" w:space="0" w:color="auto"/>
        <w:left w:val="none" w:sz="0" w:space="0" w:color="auto"/>
        <w:bottom w:val="none" w:sz="0" w:space="0" w:color="auto"/>
        <w:right w:val="none" w:sz="0" w:space="0" w:color="auto"/>
      </w:divBdr>
      <w:divsChild>
        <w:div w:id="1710108744">
          <w:marLeft w:val="0"/>
          <w:marRight w:val="0"/>
          <w:marTop w:val="0"/>
          <w:marBottom w:val="0"/>
          <w:divBdr>
            <w:top w:val="none" w:sz="0" w:space="0" w:color="auto"/>
            <w:left w:val="none" w:sz="0" w:space="0" w:color="auto"/>
            <w:bottom w:val="none" w:sz="0" w:space="0" w:color="auto"/>
            <w:right w:val="none" w:sz="0" w:space="0" w:color="auto"/>
          </w:divBdr>
          <w:divsChild>
            <w:div w:id="730542213">
              <w:marLeft w:val="0"/>
              <w:marRight w:val="0"/>
              <w:marTop w:val="0"/>
              <w:marBottom w:val="0"/>
              <w:divBdr>
                <w:top w:val="none" w:sz="0" w:space="0" w:color="auto"/>
                <w:left w:val="none" w:sz="0" w:space="0" w:color="auto"/>
                <w:bottom w:val="none" w:sz="0" w:space="0" w:color="auto"/>
                <w:right w:val="none" w:sz="0" w:space="0" w:color="auto"/>
              </w:divBdr>
              <w:divsChild>
                <w:div w:id="1884516528">
                  <w:marLeft w:val="0"/>
                  <w:marRight w:val="0"/>
                  <w:marTop w:val="0"/>
                  <w:marBottom w:val="0"/>
                  <w:divBdr>
                    <w:top w:val="none" w:sz="0" w:space="0" w:color="auto"/>
                    <w:left w:val="none" w:sz="0" w:space="0" w:color="auto"/>
                    <w:bottom w:val="none" w:sz="0" w:space="0" w:color="auto"/>
                    <w:right w:val="none" w:sz="0" w:space="0" w:color="auto"/>
                  </w:divBdr>
                  <w:divsChild>
                    <w:div w:id="18073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2526">
      <w:bodyDiv w:val="1"/>
      <w:marLeft w:val="0"/>
      <w:marRight w:val="0"/>
      <w:marTop w:val="0"/>
      <w:marBottom w:val="0"/>
      <w:divBdr>
        <w:top w:val="none" w:sz="0" w:space="0" w:color="auto"/>
        <w:left w:val="none" w:sz="0" w:space="0" w:color="auto"/>
        <w:bottom w:val="none" w:sz="0" w:space="0" w:color="auto"/>
        <w:right w:val="none" w:sz="0" w:space="0" w:color="auto"/>
      </w:divBdr>
      <w:divsChild>
        <w:div w:id="1927499730">
          <w:marLeft w:val="0"/>
          <w:marRight w:val="0"/>
          <w:marTop w:val="0"/>
          <w:marBottom w:val="0"/>
          <w:divBdr>
            <w:top w:val="none" w:sz="0" w:space="0" w:color="auto"/>
            <w:left w:val="none" w:sz="0" w:space="0" w:color="auto"/>
            <w:bottom w:val="none" w:sz="0" w:space="0" w:color="auto"/>
            <w:right w:val="none" w:sz="0" w:space="0" w:color="auto"/>
          </w:divBdr>
        </w:div>
      </w:divsChild>
    </w:div>
    <w:div w:id="1896234614">
      <w:bodyDiv w:val="1"/>
      <w:marLeft w:val="0"/>
      <w:marRight w:val="0"/>
      <w:marTop w:val="0"/>
      <w:marBottom w:val="0"/>
      <w:divBdr>
        <w:top w:val="none" w:sz="0" w:space="0" w:color="auto"/>
        <w:left w:val="none" w:sz="0" w:space="0" w:color="auto"/>
        <w:bottom w:val="none" w:sz="0" w:space="0" w:color="auto"/>
        <w:right w:val="none" w:sz="0" w:space="0" w:color="auto"/>
      </w:divBdr>
      <w:divsChild>
        <w:div w:id="1442528133">
          <w:marLeft w:val="0"/>
          <w:marRight w:val="0"/>
          <w:marTop w:val="30"/>
          <w:marBottom w:val="0"/>
          <w:divBdr>
            <w:top w:val="none" w:sz="0" w:space="0" w:color="auto"/>
            <w:left w:val="none" w:sz="0" w:space="0" w:color="auto"/>
            <w:bottom w:val="none" w:sz="0" w:space="0" w:color="auto"/>
            <w:right w:val="none" w:sz="0" w:space="0" w:color="auto"/>
          </w:divBdr>
        </w:div>
      </w:divsChild>
    </w:div>
    <w:div w:id="20864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Lan Dung</dc:creator>
  <cp:keywords/>
  <dc:description/>
  <cp:lastModifiedBy>Diep Kim Quynh Dinh</cp:lastModifiedBy>
  <cp:revision>2</cp:revision>
  <dcterms:created xsi:type="dcterms:W3CDTF">2025-07-01T06:40:00Z</dcterms:created>
  <dcterms:modified xsi:type="dcterms:W3CDTF">2025-07-01T06:40:00Z</dcterms:modified>
</cp:coreProperties>
</file>