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24F6" w14:textId="77777777" w:rsidR="002A4792" w:rsidRDefault="002A4792" w:rsidP="002F1A88">
      <w:pPr>
        <w:pStyle w:val="Blockquote"/>
        <w:spacing w:before="0" w:after="0"/>
        <w:ind w:left="0"/>
        <w:jc w:val="center"/>
        <w:rPr>
          <w:rFonts w:ascii="Arial" w:eastAsiaTheme="minorHAnsi" w:hAnsi="Arial" w:cs="Arial"/>
          <w:b/>
          <w:snapToGrid/>
          <w:kern w:val="2"/>
          <w:sz w:val="28"/>
          <w:szCs w:val="22"/>
          <w:lang w:val="vi-VN"/>
          <w14:ligatures w14:val="standardContextual"/>
        </w:rPr>
      </w:pPr>
    </w:p>
    <w:p w14:paraId="00535063" w14:textId="0BEECB75" w:rsidR="00785131" w:rsidRDefault="00785131" w:rsidP="002F1A88">
      <w:pPr>
        <w:pStyle w:val="Blockquote"/>
        <w:spacing w:before="0" w:after="0"/>
        <w:ind w:left="0"/>
        <w:jc w:val="center"/>
        <w:rPr>
          <w:rFonts w:ascii="Arial" w:eastAsiaTheme="minorHAnsi" w:hAnsi="Arial" w:cs="Arial"/>
          <w:b/>
          <w:snapToGrid/>
          <w:kern w:val="2"/>
          <w:sz w:val="28"/>
          <w:szCs w:val="22"/>
          <w:lang w:val="vi-VN"/>
          <w14:ligatures w14:val="standardContextual"/>
        </w:rPr>
      </w:pPr>
      <w:r w:rsidRPr="00785131">
        <w:rPr>
          <w:rFonts w:ascii="Arial" w:eastAsiaTheme="minorHAnsi" w:hAnsi="Arial" w:cs="Arial"/>
          <w:b/>
          <w:snapToGrid/>
          <w:kern w:val="2"/>
          <w:sz w:val="28"/>
          <w:szCs w:val="22"/>
          <w:lang w:val="en-GB"/>
          <w14:ligatures w14:val="standardContextual"/>
        </w:rPr>
        <w:t xml:space="preserve">Thư mời </w:t>
      </w:r>
      <w:r w:rsidR="004A54D5">
        <w:rPr>
          <w:rFonts w:ascii="Arial" w:eastAsiaTheme="minorHAnsi" w:hAnsi="Arial" w:cs="Arial"/>
          <w:b/>
          <w:snapToGrid/>
          <w:kern w:val="2"/>
          <w:sz w:val="28"/>
          <w:szCs w:val="22"/>
          <w:lang w:val="en-GB"/>
          <w14:ligatures w14:val="standardContextual"/>
        </w:rPr>
        <w:t>gửi báo giá</w:t>
      </w:r>
      <w:r w:rsidRPr="00785131">
        <w:rPr>
          <w:rFonts w:ascii="Arial" w:eastAsiaTheme="minorHAnsi" w:hAnsi="Arial" w:cs="Arial"/>
          <w:b/>
          <w:snapToGrid/>
          <w:kern w:val="2"/>
          <w:sz w:val="28"/>
          <w:szCs w:val="22"/>
          <w:lang w:val="en-GB"/>
          <w14:ligatures w14:val="standardContextual"/>
        </w:rPr>
        <w:t xml:space="preserve"> </w:t>
      </w:r>
    </w:p>
    <w:p w14:paraId="5AFF3F6D" w14:textId="2967D7CF" w:rsidR="00472F2B" w:rsidRPr="008D04D2" w:rsidRDefault="00785131" w:rsidP="002F1A88">
      <w:pPr>
        <w:pStyle w:val="Blockquote"/>
        <w:spacing w:before="0" w:after="0"/>
        <w:ind w:left="0"/>
        <w:jc w:val="center"/>
        <w:rPr>
          <w:rStyle w:val="Emphasis"/>
          <w:rFonts w:ascii="Arial" w:hAnsi="Arial" w:cs="Arial"/>
          <w:b/>
          <w:bCs/>
          <w:i w:val="0"/>
          <w:iCs/>
          <w:sz w:val="22"/>
          <w:szCs w:val="22"/>
          <w:lang w:val="vi-VN"/>
        </w:rPr>
      </w:pPr>
      <w:r w:rsidRPr="00785131">
        <w:rPr>
          <w:rFonts w:ascii="Arial" w:eastAsiaTheme="minorHAnsi" w:hAnsi="Arial" w:cs="Arial"/>
          <w:b/>
          <w:snapToGrid/>
          <w:kern w:val="2"/>
          <w:sz w:val="28"/>
          <w:szCs w:val="22"/>
          <w:lang w:val="en-GB"/>
          <w14:ligatures w14:val="standardContextual"/>
        </w:rPr>
        <w:t xml:space="preserve">(Request for </w:t>
      </w:r>
      <w:r w:rsidR="0095110E">
        <w:rPr>
          <w:rFonts w:ascii="Arial" w:eastAsiaTheme="minorHAnsi" w:hAnsi="Arial" w:cs="Arial"/>
          <w:b/>
          <w:snapToGrid/>
          <w:kern w:val="2"/>
          <w:sz w:val="28"/>
          <w:szCs w:val="22"/>
          <w:lang w:val="en-GB"/>
          <w14:ligatures w14:val="standardContextual"/>
        </w:rPr>
        <w:t>Quotation</w:t>
      </w:r>
      <w:r w:rsidRPr="00785131">
        <w:rPr>
          <w:rFonts w:ascii="Arial" w:eastAsiaTheme="minorHAnsi" w:hAnsi="Arial" w:cs="Arial"/>
          <w:b/>
          <w:snapToGrid/>
          <w:kern w:val="2"/>
          <w:sz w:val="28"/>
          <w:szCs w:val="22"/>
          <w:lang w:val="en-GB"/>
          <w14:ligatures w14:val="standardContextual"/>
        </w:rPr>
        <w:t>s – RF</w:t>
      </w:r>
      <w:r w:rsidR="0095110E">
        <w:rPr>
          <w:rFonts w:ascii="Arial" w:eastAsiaTheme="minorHAnsi" w:hAnsi="Arial" w:cs="Arial"/>
          <w:b/>
          <w:snapToGrid/>
          <w:kern w:val="2"/>
          <w:sz w:val="28"/>
          <w:szCs w:val="22"/>
          <w:lang w:val="en-GB"/>
          <w14:ligatures w14:val="standardContextual"/>
        </w:rPr>
        <w:t>Q</w:t>
      </w:r>
      <w:r w:rsidRPr="00785131">
        <w:rPr>
          <w:rFonts w:ascii="Arial" w:eastAsiaTheme="minorHAnsi" w:hAnsi="Arial" w:cs="Arial"/>
          <w:b/>
          <w:snapToGrid/>
          <w:kern w:val="2"/>
          <w:sz w:val="28"/>
          <w:szCs w:val="22"/>
          <w:lang w:val="en-GB"/>
          <w14:ligatures w14:val="standardContextual"/>
        </w:rPr>
        <w:t>)</w:t>
      </w:r>
    </w:p>
    <w:p w14:paraId="32483725" w14:textId="77777777" w:rsidR="00785131" w:rsidRDefault="00785131" w:rsidP="003C13F2">
      <w:pPr>
        <w:rPr>
          <w:b/>
          <w:bCs/>
          <w:lang w:val="vi-VN"/>
        </w:rPr>
      </w:pPr>
    </w:p>
    <w:p w14:paraId="7BBEEF5F" w14:textId="04A0ACC4" w:rsidR="003C13F2" w:rsidRPr="00D86374" w:rsidRDefault="003C13F2" w:rsidP="003C13F2">
      <w:pPr>
        <w:rPr>
          <w:b/>
          <w:bCs/>
        </w:rPr>
      </w:pPr>
      <w:r>
        <w:rPr>
          <w:b/>
          <w:bCs/>
          <w:lang w:val="vi-VN"/>
        </w:rPr>
        <w:t xml:space="preserve">Gói </w:t>
      </w:r>
      <w:r w:rsidR="00E36FFF">
        <w:rPr>
          <w:b/>
          <w:bCs/>
          <w:lang w:val="vi-VN"/>
        </w:rPr>
        <w:t>tư vấn/</w:t>
      </w:r>
      <w:r>
        <w:rPr>
          <w:b/>
          <w:bCs/>
          <w:lang w:val="vi-VN"/>
        </w:rPr>
        <w:t>dịch vụ</w:t>
      </w:r>
      <w:r w:rsidR="00D86374">
        <w:rPr>
          <w:b/>
          <w:bCs/>
        </w:rPr>
        <w:t xml:space="preserve">: </w:t>
      </w:r>
      <w:r w:rsidR="00D86374" w:rsidRPr="00DA322F">
        <w:rPr>
          <w:rFonts w:ascii="Arial" w:hAnsi="Arial" w:cs="Arial"/>
          <w:b/>
          <w:bCs/>
        </w:rPr>
        <w:t>Tập huấn về các chứng nhận bền vững cho Agribank</w:t>
      </w:r>
    </w:p>
    <w:p w14:paraId="66F202C0" w14:textId="293E315F" w:rsidR="003C13F2" w:rsidRPr="00405416" w:rsidRDefault="003C13F2" w:rsidP="003C13F2">
      <w:pPr>
        <w:spacing w:before="120"/>
        <w:rPr>
          <w:lang w:val="vi-VN"/>
        </w:rPr>
      </w:pPr>
      <w:r>
        <w:t>Dự</w:t>
      </w:r>
      <w:r>
        <w:rPr>
          <w:lang w:val="vi-VN"/>
        </w:rPr>
        <w:t xml:space="preserve"> án</w:t>
      </w:r>
      <w:r>
        <w:t xml:space="preserve">: </w:t>
      </w:r>
      <w:r w:rsidR="00E14C22" w:rsidRPr="001535AA">
        <w:rPr>
          <w:rFonts w:ascii="Arial" w:hAnsi="Arial" w:cs="Arial"/>
        </w:rPr>
        <w:t xml:space="preserve">Kinh </w:t>
      </w:r>
      <w:r w:rsidR="00E14C22">
        <w:rPr>
          <w:rFonts w:ascii="Arial" w:hAnsi="Arial" w:cs="Arial"/>
        </w:rPr>
        <w:t>t</w:t>
      </w:r>
      <w:r w:rsidR="00E14C22" w:rsidRPr="001535AA">
        <w:rPr>
          <w:rFonts w:ascii="Arial" w:hAnsi="Arial" w:cs="Arial"/>
        </w:rPr>
        <w:t xml:space="preserve">ế </w:t>
      </w:r>
      <w:r w:rsidR="00E14C22">
        <w:rPr>
          <w:rFonts w:ascii="Arial" w:hAnsi="Arial" w:cs="Arial"/>
        </w:rPr>
        <w:t>t</w:t>
      </w:r>
      <w:r w:rsidR="00E14C22" w:rsidRPr="001535AA">
        <w:rPr>
          <w:rFonts w:ascii="Arial" w:hAnsi="Arial" w:cs="Arial"/>
        </w:rPr>
        <w:t xml:space="preserve">uần </w:t>
      </w:r>
      <w:r w:rsidR="00E14C22">
        <w:rPr>
          <w:rFonts w:ascii="Arial" w:hAnsi="Arial" w:cs="Arial"/>
        </w:rPr>
        <w:t>h</w:t>
      </w:r>
      <w:r w:rsidR="00E14C22" w:rsidRPr="001535AA">
        <w:rPr>
          <w:rFonts w:ascii="Arial" w:hAnsi="Arial" w:cs="Arial"/>
        </w:rPr>
        <w:t xml:space="preserve">oàn </w:t>
      </w:r>
      <w:r w:rsidR="00E14C22">
        <w:rPr>
          <w:rFonts w:ascii="Arial" w:hAnsi="Arial" w:cs="Arial"/>
        </w:rPr>
        <w:t>t</w:t>
      </w:r>
      <w:r w:rsidR="00E14C22" w:rsidRPr="001535AA">
        <w:rPr>
          <w:rFonts w:ascii="Arial" w:hAnsi="Arial" w:cs="Arial"/>
        </w:rPr>
        <w:t xml:space="preserve">rong </w:t>
      </w:r>
      <w:r w:rsidR="00E14C22">
        <w:rPr>
          <w:rFonts w:ascii="Arial" w:hAnsi="Arial" w:cs="Arial"/>
        </w:rPr>
        <w:t>s</w:t>
      </w:r>
      <w:r w:rsidR="00E14C22" w:rsidRPr="001535AA">
        <w:rPr>
          <w:rFonts w:ascii="Arial" w:hAnsi="Arial" w:cs="Arial"/>
        </w:rPr>
        <w:t xml:space="preserve">ản </w:t>
      </w:r>
      <w:r w:rsidR="00E14C22">
        <w:rPr>
          <w:rFonts w:ascii="Arial" w:hAnsi="Arial" w:cs="Arial"/>
        </w:rPr>
        <w:t>x</w:t>
      </w:r>
      <w:r w:rsidR="00E14C22" w:rsidRPr="001535AA">
        <w:rPr>
          <w:rFonts w:ascii="Arial" w:hAnsi="Arial" w:cs="Arial"/>
        </w:rPr>
        <w:t xml:space="preserve">uất </w:t>
      </w:r>
      <w:r w:rsidR="00E14C22">
        <w:rPr>
          <w:rFonts w:ascii="Arial" w:hAnsi="Arial" w:cs="Arial"/>
        </w:rPr>
        <w:t>c</w:t>
      </w:r>
      <w:r w:rsidR="00E14C22" w:rsidRPr="001535AA">
        <w:rPr>
          <w:rFonts w:ascii="Arial" w:hAnsi="Arial" w:cs="Arial"/>
        </w:rPr>
        <w:t>acao</w:t>
      </w:r>
    </w:p>
    <w:p w14:paraId="6D606786" w14:textId="1E8A7A11" w:rsidR="003C13F2" w:rsidRPr="004E3FC7" w:rsidRDefault="003C13F2" w:rsidP="003C13F2">
      <w:pPr>
        <w:spacing w:before="120"/>
      </w:pPr>
      <w:r>
        <w:t>Dòng</w:t>
      </w:r>
      <w:r>
        <w:rPr>
          <w:lang w:val="vi-VN"/>
        </w:rPr>
        <w:t xml:space="preserve"> ngân sách</w:t>
      </w:r>
      <w:r>
        <w:t>:</w:t>
      </w:r>
      <w:r w:rsidR="004E3FC7">
        <w:t xml:space="preserve"> 6.2.2.2</w:t>
      </w:r>
    </w:p>
    <w:p w14:paraId="50E3BAD0" w14:textId="35271F5D" w:rsidR="00E36FFF" w:rsidRPr="00785131" w:rsidRDefault="00785131" w:rsidP="00785131">
      <w:pPr>
        <w:widowControl w:val="0"/>
        <w:numPr>
          <w:ilvl w:val="0"/>
          <w:numId w:val="1"/>
        </w:numPr>
        <w:spacing w:before="240" w:after="240"/>
        <w:ind w:left="360"/>
        <w:outlineLvl w:val="0"/>
        <w:rPr>
          <w:rStyle w:val="Strong"/>
          <w:rFonts w:ascii="Arial" w:hAnsi="Arial" w:cs="Arial"/>
          <w:sz w:val="22"/>
          <w:szCs w:val="22"/>
        </w:rPr>
      </w:pPr>
      <w:bookmarkStart w:id="0" w:name="_Ref386718627"/>
      <w:bookmarkStart w:id="1" w:name="_Ref386718606"/>
      <w:r w:rsidRPr="00785131">
        <w:rPr>
          <w:rStyle w:val="Strong"/>
          <w:rFonts w:ascii="Arial" w:hAnsi="Arial" w:cs="Arial"/>
          <w:sz w:val="22"/>
          <w:szCs w:val="22"/>
        </w:rPr>
        <w:t xml:space="preserve">Kế hoạch mời thầu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2268"/>
        <w:gridCol w:w="2466"/>
      </w:tblGrid>
      <w:tr w:rsidR="00E36FFF" w:rsidRPr="00785131" w14:paraId="0F1F562C" w14:textId="77777777" w:rsidTr="009D60C5">
        <w:trPr>
          <w:trHeight w:val="85"/>
          <w:jc w:val="center"/>
        </w:trPr>
        <w:tc>
          <w:tcPr>
            <w:tcW w:w="4531" w:type="dxa"/>
            <w:shd w:val="clear" w:color="auto" w:fill="BFBFBF"/>
          </w:tcPr>
          <w:p w14:paraId="476FA8FA" w14:textId="77777777" w:rsidR="00E36FFF" w:rsidRPr="00785131" w:rsidRDefault="00E36FFF" w:rsidP="00A22CAB">
            <w:pPr>
              <w:pStyle w:val="Default"/>
              <w:widowControl w:val="0"/>
              <w:spacing w:before="100" w:after="60"/>
              <w:rPr>
                <w:rFonts w:ascii="Arial" w:hAnsi="Arial" w:cs="Arial"/>
                <w:color w:val="auto"/>
                <w:sz w:val="22"/>
                <w:szCs w:val="22"/>
                <w:lang w:val="en-GB"/>
              </w:rPr>
            </w:pPr>
          </w:p>
        </w:tc>
        <w:tc>
          <w:tcPr>
            <w:tcW w:w="2268" w:type="dxa"/>
            <w:shd w:val="clear" w:color="auto" w:fill="BFBFBF"/>
          </w:tcPr>
          <w:p w14:paraId="21B24C99" w14:textId="21C4658A" w:rsidR="00E36FFF" w:rsidRPr="00785131" w:rsidRDefault="00E36FFF" w:rsidP="00797F20">
            <w:pPr>
              <w:pStyle w:val="Default"/>
              <w:widowControl w:val="0"/>
              <w:spacing w:before="100" w:after="60"/>
              <w:jc w:val="center"/>
              <w:rPr>
                <w:rFonts w:ascii="Arial" w:hAnsi="Arial" w:cs="Arial"/>
                <w:color w:val="auto"/>
                <w:sz w:val="22"/>
                <w:szCs w:val="22"/>
                <w:lang w:val="vi-VN"/>
              </w:rPr>
            </w:pPr>
            <w:r w:rsidRPr="00785131">
              <w:rPr>
                <w:rFonts w:ascii="Arial" w:hAnsi="Arial" w:cs="Arial"/>
                <w:color w:val="auto"/>
                <w:sz w:val="22"/>
                <w:szCs w:val="22"/>
                <w:lang w:val="vi-VN"/>
              </w:rPr>
              <w:t>Ngày</w:t>
            </w:r>
          </w:p>
        </w:tc>
        <w:tc>
          <w:tcPr>
            <w:tcW w:w="2466" w:type="dxa"/>
            <w:shd w:val="clear" w:color="auto" w:fill="BFBFBF"/>
          </w:tcPr>
          <w:p w14:paraId="503151E3" w14:textId="713E2D89" w:rsidR="00E36FFF" w:rsidRPr="00785131" w:rsidRDefault="00E36FFF" w:rsidP="00797F20">
            <w:pPr>
              <w:pStyle w:val="Default"/>
              <w:widowControl w:val="0"/>
              <w:spacing w:before="100" w:after="60"/>
              <w:jc w:val="center"/>
              <w:rPr>
                <w:rFonts w:ascii="Arial" w:hAnsi="Arial" w:cs="Arial"/>
                <w:color w:val="auto"/>
                <w:sz w:val="22"/>
                <w:szCs w:val="22"/>
                <w:lang w:val="vi-VN"/>
              </w:rPr>
            </w:pPr>
            <w:r w:rsidRPr="00797F20">
              <w:rPr>
                <w:rFonts w:ascii="Arial" w:hAnsi="Arial" w:cs="Arial"/>
                <w:color w:val="auto"/>
                <w:sz w:val="22"/>
                <w:szCs w:val="22"/>
                <w:lang w:val="vi-VN"/>
              </w:rPr>
              <w:t>Thời gian (GMT+7)</w:t>
            </w:r>
          </w:p>
        </w:tc>
      </w:tr>
      <w:tr w:rsidR="00E36FFF" w:rsidRPr="00785131" w14:paraId="5794B985" w14:textId="77777777" w:rsidTr="009D60C5">
        <w:trPr>
          <w:trHeight w:val="237"/>
          <w:jc w:val="center"/>
        </w:trPr>
        <w:tc>
          <w:tcPr>
            <w:tcW w:w="4531" w:type="dxa"/>
            <w:shd w:val="clear" w:color="auto" w:fill="F2F2F2"/>
          </w:tcPr>
          <w:p w14:paraId="40398E41" w14:textId="7FAF6D70" w:rsidR="00E36FFF" w:rsidRPr="00785131" w:rsidRDefault="00E36FFF" w:rsidP="00A22CAB">
            <w:pPr>
              <w:pStyle w:val="Default"/>
              <w:widowControl w:val="0"/>
              <w:spacing w:before="100" w:after="60"/>
              <w:rPr>
                <w:rFonts w:ascii="Arial" w:hAnsi="Arial" w:cs="Arial"/>
                <w:color w:val="auto"/>
                <w:sz w:val="22"/>
                <w:szCs w:val="22"/>
                <w:highlight w:val="yellow"/>
                <w:lang w:val="en-GB"/>
              </w:rPr>
            </w:pPr>
            <w:r w:rsidRPr="00785131">
              <w:rPr>
                <w:rFonts w:ascii="Arial" w:hAnsi="Arial" w:cs="Arial"/>
                <w:color w:val="auto"/>
                <w:sz w:val="22"/>
                <w:szCs w:val="22"/>
              </w:rPr>
              <w:t xml:space="preserve">Thông báo mời thầu (lần </w:t>
            </w:r>
            <w:r w:rsidR="000E7247">
              <w:rPr>
                <w:rFonts w:ascii="Arial" w:hAnsi="Arial" w:cs="Arial"/>
                <w:color w:val="auto"/>
                <w:sz w:val="22"/>
                <w:szCs w:val="22"/>
              </w:rPr>
              <w:t>2</w:t>
            </w:r>
            <w:r w:rsidRPr="00785131">
              <w:rPr>
                <w:rFonts w:ascii="Arial" w:hAnsi="Arial" w:cs="Arial"/>
                <w:color w:val="auto"/>
                <w:sz w:val="22"/>
                <w:szCs w:val="22"/>
              </w:rPr>
              <w:t>)</w:t>
            </w:r>
          </w:p>
        </w:tc>
        <w:tc>
          <w:tcPr>
            <w:tcW w:w="2268" w:type="dxa"/>
            <w:shd w:val="clear" w:color="auto" w:fill="F2F2F2"/>
          </w:tcPr>
          <w:p w14:paraId="7B133D42" w14:textId="3CB39855" w:rsidR="00E36FFF" w:rsidRPr="00785131" w:rsidRDefault="000E7247" w:rsidP="00A22CAB">
            <w:pPr>
              <w:pStyle w:val="Default"/>
              <w:widowControl w:val="0"/>
              <w:spacing w:before="100" w:after="60"/>
              <w:jc w:val="center"/>
              <w:rPr>
                <w:rFonts w:ascii="Arial" w:hAnsi="Arial" w:cs="Arial"/>
                <w:bCs/>
                <w:color w:val="auto"/>
                <w:sz w:val="22"/>
                <w:szCs w:val="22"/>
                <w:lang w:val="en-GB"/>
              </w:rPr>
            </w:pPr>
            <w:r>
              <w:rPr>
                <w:rFonts w:ascii="Arial" w:hAnsi="Arial" w:cs="Arial"/>
                <w:bCs/>
                <w:color w:val="auto"/>
                <w:sz w:val="22"/>
                <w:szCs w:val="22"/>
                <w:lang w:val="en-GB"/>
              </w:rPr>
              <w:t>07/07</w:t>
            </w:r>
            <w:r w:rsidR="004E3FC7">
              <w:rPr>
                <w:rFonts w:ascii="Arial" w:hAnsi="Arial" w:cs="Arial"/>
                <w:bCs/>
                <w:color w:val="auto"/>
                <w:sz w:val="22"/>
                <w:szCs w:val="22"/>
                <w:lang w:val="en-GB"/>
              </w:rPr>
              <w:t>/2026</w:t>
            </w:r>
          </w:p>
        </w:tc>
        <w:tc>
          <w:tcPr>
            <w:tcW w:w="2466" w:type="dxa"/>
            <w:shd w:val="clear" w:color="auto" w:fill="F2F2F2"/>
          </w:tcPr>
          <w:p w14:paraId="320727F5" w14:textId="7965D342" w:rsidR="00E36FFF" w:rsidRPr="00785131" w:rsidRDefault="00E36FFF" w:rsidP="00E36FFF">
            <w:pPr>
              <w:pStyle w:val="Default"/>
              <w:widowControl w:val="0"/>
              <w:spacing w:before="100" w:after="60"/>
              <w:jc w:val="center"/>
              <w:rPr>
                <w:rFonts w:ascii="Arial" w:hAnsi="Arial" w:cs="Arial"/>
                <w:bCs/>
                <w:color w:val="auto"/>
                <w:sz w:val="22"/>
                <w:szCs w:val="22"/>
                <w:lang w:val="vi-VN"/>
              </w:rPr>
            </w:pPr>
          </w:p>
        </w:tc>
      </w:tr>
      <w:tr w:rsidR="00785131" w:rsidRPr="00785131" w14:paraId="26A201FF" w14:textId="77777777" w:rsidTr="009D60C5">
        <w:trPr>
          <w:trHeight w:val="88"/>
          <w:jc w:val="center"/>
        </w:trPr>
        <w:tc>
          <w:tcPr>
            <w:tcW w:w="4531" w:type="dxa"/>
            <w:shd w:val="clear" w:color="auto" w:fill="F2F2F2"/>
          </w:tcPr>
          <w:p w14:paraId="51722738" w14:textId="190D246B" w:rsidR="00785131" w:rsidRPr="00785131" w:rsidRDefault="00797F20" w:rsidP="00785131">
            <w:pPr>
              <w:pStyle w:val="Default"/>
              <w:widowControl w:val="0"/>
              <w:spacing w:before="100" w:after="60"/>
              <w:rPr>
                <w:rFonts w:ascii="Arial" w:hAnsi="Arial" w:cs="Arial"/>
                <w:bCs/>
                <w:color w:val="auto"/>
                <w:sz w:val="22"/>
                <w:szCs w:val="22"/>
              </w:rPr>
            </w:pPr>
            <w:r>
              <w:rPr>
                <w:rFonts w:ascii="Arial" w:hAnsi="Arial" w:cs="Arial"/>
                <w:bCs/>
                <w:color w:val="auto"/>
                <w:sz w:val="22"/>
                <w:szCs w:val="22"/>
              </w:rPr>
              <w:t>Thời</w:t>
            </w:r>
            <w:r>
              <w:rPr>
                <w:rFonts w:ascii="Arial" w:hAnsi="Arial" w:cs="Arial"/>
                <w:bCs/>
                <w:color w:val="auto"/>
                <w:sz w:val="22"/>
                <w:szCs w:val="22"/>
                <w:lang w:val="vi-VN"/>
              </w:rPr>
              <w:t xml:space="preserve"> hạn</w:t>
            </w:r>
            <w:r w:rsidR="00785131" w:rsidRPr="00785131">
              <w:rPr>
                <w:rFonts w:ascii="Arial" w:hAnsi="Arial" w:cs="Arial"/>
                <w:bCs/>
                <w:color w:val="auto"/>
                <w:sz w:val="22"/>
                <w:szCs w:val="22"/>
              </w:rPr>
              <w:t xml:space="preserve"> gửi đề xuất qua email </w:t>
            </w:r>
            <w:r w:rsidR="00785131" w:rsidRPr="00785131">
              <w:rPr>
                <w:rStyle w:val="FootnoteReference"/>
                <w:rFonts w:ascii="Arial" w:hAnsi="Arial" w:cs="Arial"/>
                <w:bCs/>
                <w:color w:val="auto"/>
                <w:sz w:val="22"/>
                <w:szCs w:val="22"/>
              </w:rPr>
              <w:footnoteReference w:id="1"/>
            </w:r>
          </w:p>
        </w:tc>
        <w:tc>
          <w:tcPr>
            <w:tcW w:w="2268" w:type="dxa"/>
            <w:shd w:val="clear" w:color="auto" w:fill="F2F2F2"/>
          </w:tcPr>
          <w:p w14:paraId="23576909" w14:textId="26912A5E" w:rsidR="00785131" w:rsidRPr="00785131" w:rsidRDefault="000E7247" w:rsidP="00785131">
            <w:pPr>
              <w:pStyle w:val="Default"/>
              <w:widowControl w:val="0"/>
              <w:spacing w:before="100" w:after="60"/>
              <w:jc w:val="center"/>
              <w:rPr>
                <w:rFonts w:ascii="Arial" w:hAnsi="Arial" w:cs="Arial"/>
                <w:bCs/>
                <w:color w:val="auto"/>
                <w:sz w:val="22"/>
                <w:szCs w:val="22"/>
              </w:rPr>
            </w:pPr>
            <w:r>
              <w:rPr>
                <w:rFonts w:ascii="Arial" w:hAnsi="Arial" w:cs="Arial"/>
                <w:bCs/>
                <w:color w:val="auto"/>
                <w:sz w:val="22"/>
                <w:szCs w:val="22"/>
              </w:rPr>
              <w:t>12/07</w:t>
            </w:r>
            <w:r w:rsidR="004F1670">
              <w:rPr>
                <w:rFonts w:ascii="Arial" w:hAnsi="Arial" w:cs="Arial"/>
                <w:bCs/>
                <w:color w:val="auto"/>
                <w:sz w:val="22"/>
                <w:szCs w:val="22"/>
              </w:rPr>
              <w:t>/2026</w:t>
            </w:r>
          </w:p>
        </w:tc>
        <w:tc>
          <w:tcPr>
            <w:tcW w:w="2466" w:type="dxa"/>
            <w:shd w:val="clear" w:color="auto" w:fill="F2F2F2"/>
          </w:tcPr>
          <w:p w14:paraId="6B654201" w14:textId="6396E0C3" w:rsidR="00785131" w:rsidRPr="00785131" w:rsidRDefault="00785131" w:rsidP="00785131">
            <w:pPr>
              <w:pStyle w:val="Default"/>
              <w:widowControl w:val="0"/>
              <w:spacing w:before="100" w:after="60"/>
              <w:jc w:val="center"/>
              <w:rPr>
                <w:rFonts w:ascii="Arial" w:hAnsi="Arial" w:cs="Arial"/>
                <w:bCs/>
                <w:color w:val="auto"/>
                <w:sz w:val="22"/>
                <w:szCs w:val="22"/>
                <w:lang w:val="vi-VN"/>
              </w:rPr>
            </w:pPr>
            <w:r w:rsidRPr="00785131">
              <w:rPr>
                <w:rFonts w:ascii="Arial" w:hAnsi="Arial" w:cs="Arial"/>
                <w:bCs/>
                <w:color w:val="auto"/>
                <w:sz w:val="22"/>
                <w:szCs w:val="22"/>
                <w:lang w:val="vi-VN"/>
              </w:rPr>
              <w:t>24</w:t>
            </w:r>
            <w:r w:rsidRPr="00785131">
              <w:rPr>
                <w:rFonts w:ascii="Arial" w:hAnsi="Arial" w:cs="Arial"/>
                <w:bCs/>
                <w:color w:val="auto"/>
                <w:sz w:val="22"/>
                <w:szCs w:val="22"/>
              </w:rPr>
              <w:t>:00</w:t>
            </w:r>
          </w:p>
        </w:tc>
      </w:tr>
      <w:tr w:rsidR="00785131" w:rsidRPr="00785131" w14:paraId="51DB7DAD" w14:textId="77777777" w:rsidTr="009D60C5">
        <w:trPr>
          <w:trHeight w:val="88"/>
          <w:jc w:val="center"/>
        </w:trPr>
        <w:tc>
          <w:tcPr>
            <w:tcW w:w="4531" w:type="dxa"/>
            <w:shd w:val="clear" w:color="auto" w:fill="F2F2F2"/>
          </w:tcPr>
          <w:p w14:paraId="7F9E0325" w14:textId="7F63A762" w:rsidR="00785131" w:rsidRPr="00785131" w:rsidRDefault="00785131" w:rsidP="00785131">
            <w:pPr>
              <w:pStyle w:val="Default"/>
              <w:widowControl w:val="0"/>
              <w:spacing w:before="100" w:after="60"/>
              <w:rPr>
                <w:rFonts w:ascii="Arial" w:hAnsi="Arial" w:cs="Arial"/>
                <w:color w:val="auto"/>
                <w:sz w:val="22"/>
                <w:szCs w:val="22"/>
                <w:lang w:val="vi-VN"/>
              </w:rPr>
            </w:pPr>
            <w:r>
              <w:rPr>
                <w:rFonts w:ascii="Arial" w:hAnsi="Arial" w:cs="Arial"/>
                <w:color w:val="auto"/>
                <w:sz w:val="22"/>
                <w:szCs w:val="22"/>
                <w:lang w:val="vi-VN"/>
              </w:rPr>
              <w:t>Thời gian thực hiện hợp đồng</w:t>
            </w:r>
          </w:p>
        </w:tc>
        <w:tc>
          <w:tcPr>
            <w:tcW w:w="2268" w:type="dxa"/>
            <w:shd w:val="clear" w:color="auto" w:fill="F2F2F2"/>
          </w:tcPr>
          <w:p w14:paraId="6BEBAEDB" w14:textId="376E37E6" w:rsidR="00785131" w:rsidRPr="006713A9" w:rsidRDefault="00C5522C" w:rsidP="00785131">
            <w:pPr>
              <w:pStyle w:val="Default"/>
              <w:widowControl w:val="0"/>
              <w:spacing w:before="100" w:after="60"/>
              <w:jc w:val="center"/>
              <w:rPr>
                <w:rFonts w:ascii="Arial" w:hAnsi="Arial" w:cs="Arial"/>
                <w:bCs/>
                <w:color w:val="auto"/>
                <w:sz w:val="22"/>
                <w:szCs w:val="22"/>
              </w:rPr>
            </w:pPr>
            <w:r>
              <w:rPr>
                <w:rFonts w:ascii="Arial" w:hAnsi="Arial" w:cs="Arial"/>
                <w:bCs/>
                <w:color w:val="auto"/>
                <w:sz w:val="22"/>
                <w:szCs w:val="22"/>
              </w:rPr>
              <w:t xml:space="preserve">Trước </w:t>
            </w:r>
            <w:r w:rsidR="000E7247">
              <w:rPr>
                <w:rFonts w:ascii="Arial" w:hAnsi="Arial" w:cs="Arial"/>
                <w:bCs/>
                <w:color w:val="auto"/>
                <w:sz w:val="22"/>
                <w:szCs w:val="22"/>
              </w:rPr>
              <w:t>30/08</w:t>
            </w:r>
            <w:r>
              <w:rPr>
                <w:rFonts w:ascii="Arial" w:hAnsi="Arial" w:cs="Arial"/>
                <w:bCs/>
                <w:color w:val="auto"/>
                <w:sz w:val="22"/>
                <w:szCs w:val="22"/>
              </w:rPr>
              <w:t>/2026</w:t>
            </w:r>
          </w:p>
        </w:tc>
        <w:tc>
          <w:tcPr>
            <w:tcW w:w="2466" w:type="dxa"/>
            <w:shd w:val="clear" w:color="auto" w:fill="F2F2F2"/>
          </w:tcPr>
          <w:p w14:paraId="4B9FF088" w14:textId="640795CB" w:rsidR="00785131" w:rsidRPr="00785131" w:rsidRDefault="00C5522C" w:rsidP="00785131">
            <w:pPr>
              <w:pStyle w:val="Default"/>
              <w:widowControl w:val="0"/>
              <w:spacing w:before="100" w:after="60"/>
              <w:jc w:val="center"/>
              <w:rPr>
                <w:rFonts w:ascii="Arial" w:hAnsi="Arial" w:cs="Arial"/>
                <w:bCs/>
                <w:color w:val="auto"/>
                <w:sz w:val="22"/>
                <w:szCs w:val="22"/>
                <w:lang w:val="en-GB"/>
              </w:rPr>
            </w:pPr>
            <w:r>
              <w:rPr>
                <w:rFonts w:ascii="Arial" w:hAnsi="Arial" w:cs="Arial"/>
                <w:bCs/>
                <w:color w:val="auto"/>
                <w:sz w:val="22"/>
                <w:szCs w:val="22"/>
                <w:lang w:val="en-GB"/>
              </w:rPr>
              <w:t>17:00</w:t>
            </w:r>
          </w:p>
        </w:tc>
      </w:tr>
    </w:tbl>
    <w:p w14:paraId="02BF55F2" w14:textId="77777777" w:rsidR="00785131" w:rsidRPr="00785131" w:rsidRDefault="00785131" w:rsidP="00785131">
      <w:pPr>
        <w:widowControl w:val="0"/>
        <w:numPr>
          <w:ilvl w:val="0"/>
          <w:numId w:val="1"/>
        </w:numPr>
        <w:spacing w:before="240" w:after="240"/>
        <w:ind w:left="360"/>
        <w:outlineLvl w:val="0"/>
        <w:rPr>
          <w:rStyle w:val="Strong"/>
          <w:rFonts w:ascii="Arial" w:hAnsi="Arial" w:cs="Arial"/>
          <w:sz w:val="22"/>
          <w:szCs w:val="22"/>
          <w:lang w:val="en-GB"/>
        </w:rPr>
      </w:pPr>
      <w:r w:rsidRPr="00785131">
        <w:rPr>
          <w:rStyle w:val="Strong"/>
          <w:rFonts w:ascii="Arial" w:hAnsi="Arial" w:cs="Arial"/>
          <w:sz w:val="22"/>
          <w:szCs w:val="22"/>
        </w:rPr>
        <w:t>Loại hợp đồng</w:t>
      </w:r>
    </w:p>
    <w:p w14:paraId="0150D0E7" w14:textId="5CB84595" w:rsidR="00785131" w:rsidRPr="00785131" w:rsidRDefault="00785131" w:rsidP="00785131">
      <w:pPr>
        <w:pStyle w:val="Blockquote"/>
        <w:spacing w:before="0"/>
        <w:ind w:left="0"/>
        <w:jc w:val="both"/>
        <w:rPr>
          <w:rStyle w:val="Emphasis"/>
          <w:rFonts w:ascii="Arial" w:hAnsi="Arial" w:cs="Arial"/>
          <w:i w:val="0"/>
          <w:sz w:val="22"/>
          <w:szCs w:val="22"/>
        </w:rPr>
      </w:pPr>
      <w:r w:rsidRPr="00785131">
        <w:rPr>
          <w:rStyle w:val="Strong"/>
          <w:rFonts w:ascii="Arial" w:hAnsi="Arial" w:cs="Arial"/>
          <w:b w:val="0"/>
          <w:sz w:val="22"/>
          <w:szCs w:val="22"/>
        </w:rPr>
        <w:t>Hợp đồng dịch vụ và k</w:t>
      </w:r>
      <w:r w:rsidRPr="00785131">
        <w:rPr>
          <w:rStyle w:val="Emphasis"/>
          <w:rFonts w:ascii="Arial" w:hAnsi="Arial" w:cs="Arial"/>
          <w:i w:val="0"/>
          <w:sz w:val="22"/>
          <w:szCs w:val="22"/>
        </w:rPr>
        <w:t>hông được phép</w:t>
      </w:r>
      <w:r>
        <w:rPr>
          <w:rStyle w:val="Emphasis"/>
          <w:rFonts w:ascii="Arial" w:hAnsi="Arial" w:cs="Arial"/>
          <w:i w:val="0"/>
          <w:sz w:val="22"/>
          <w:szCs w:val="22"/>
          <w:lang w:val="vi-VN"/>
        </w:rPr>
        <w:t xml:space="preserve"> chuyển nhượng </w:t>
      </w:r>
      <w:r w:rsidR="002264B6">
        <w:rPr>
          <w:rStyle w:val="Emphasis"/>
          <w:rFonts w:ascii="Arial" w:hAnsi="Arial" w:cs="Arial"/>
          <w:i w:val="0"/>
          <w:sz w:val="22"/>
          <w:szCs w:val="22"/>
          <w:lang w:val="vi-VN"/>
        </w:rPr>
        <w:t xml:space="preserve">toàn bộ hoặc một phần </w:t>
      </w:r>
      <w:r w:rsidRPr="00785131">
        <w:rPr>
          <w:rStyle w:val="Emphasis"/>
          <w:rFonts w:ascii="Arial" w:hAnsi="Arial" w:cs="Arial"/>
          <w:i w:val="0"/>
          <w:sz w:val="22"/>
          <w:szCs w:val="22"/>
        </w:rPr>
        <w:t>cho pháp nhân khác.</w:t>
      </w:r>
    </w:p>
    <w:p w14:paraId="06C2CBE7" w14:textId="77777777" w:rsidR="0095110E" w:rsidRPr="0095110E" w:rsidRDefault="0095110E" w:rsidP="0095110E">
      <w:pPr>
        <w:widowControl w:val="0"/>
        <w:numPr>
          <w:ilvl w:val="0"/>
          <w:numId w:val="1"/>
        </w:numPr>
        <w:spacing w:before="240" w:after="240"/>
        <w:ind w:left="360"/>
        <w:outlineLvl w:val="0"/>
        <w:rPr>
          <w:rStyle w:val="Strong"/>
          <w:rFonts w:ascii="Arial" w:hAnsi="Arial" w:cs="Arial"/>
          <w:sz w:val="22"/>
          <w:szCs w:val="22"/>
          <w:lang w:val="vi-VN"/>
        </w:rPr>
      </w:pPr>
      <w:r w:rsidRPr="0095110E">
        <w:rPr>
          <w:rStyle w:val="Strong"/>
          <w:rFonts w:ascii="Arial" w:hAnsi="Arial" w:cs="Arial"/>
          <w:sz w:val="22"/>
          <w:szCs w:val="22"/>
          <w:lang w:val="vi-VN"/>
        </w:rPr>
        <w:t xml:space="preserve">Điều kiện gửi đề xuất </w:t>
      </w:r>
    </w:p>
    <w:p w14:paraId="7A1507D9" w14:textId="77777777" w:rsidR="0095110E" w:rsidRPr="0095110E" w:rsidRDefault="0095110E" w:rsidP="0095110E">
      <w:pPr>
        <w:pStyle w:val="Blockquote"/>
        <w:spacing w:before="0"/>
        <w:ind w:left="0"/>
        <w:jc w:val="both"/>
        <w:rPr>
          <w:rStyle w:val="Strong"/>
          <w:rFonts w:ascii="Arial" w:hAnsi="Arial" w:cs="Arial"/>
          <w:b w:val="0"/>
          <w:bCs/>
          <w:sz w:val="22"/>
          <w:szCs w:val="22"/>
        </w:rPr>
      </w:pPr>
      <w:r w:rsidRPr="0095110E">
        <w:rPr>
          <w:rStyle w:val="Strong"/>
          <w:rFonts w:ascii="Arial" w:hAnsi="Arial" w:cs="Arial"/>
          <w:b w:val="0"/>
          <w:bCs/>
          <w:sz w:val="22"/>
          <w:szCs w:val="22"/>
        </w:rPr>
        <w:t>Chuyên gia tư vấn phải là công dân Việt Nam.</w:t>
      </w:r>
    </w:p>
    <w:p w14:paraId="13DB131C" w14:textId="77777777" w:rsidR="0095110E" w:rsidRPr="0095110E" w:rsidRDefault="0095110E" w:rsidP="0095110E">
      <w:pPr>
        <w:pStyle w:val="Blockquote"/>
        <w:spacing w:before="0"/>
        <w:ind w:left="0"/>
        <w:jc w:val="both"/>
        <w:rPr>
          <w:rStyle w:val="Strong"/>
          <w:rFonts w:ascii="Arial" w:hAnsi="Arial" w:cs="Arial"/>
          <w:b w:val="0"/>
          <w:bCs/>
          <w:sz w:val="22"/>
          <w:szCs w:val="22"/>
        </w:rPr>
      </w:pPr>
      <w:r w:rsidRPr="0095110E">
        <w:rPr>
          <w:rStyle w:val="Strong"/>
          <w:rFonts w:ascii="Arial" w:hAnsi="Arial" w:cs="Arial"/>
          <w:b w:val="0"/>
          <w:bCs/>
          <w:sz w:val="22"/>
          <w:szCs w:val="22"/>
        </w:rPr>
        <w:t>(Các) chuyên gia tư vấn có trong đề xuất không thể tham gia vào đề xuất của các nhà thầu khác, trong trường hợp đó họ sẽ bị loại khỏi thủ tục mà không cần đánh giá thêm.</w:t>
      </w:r>
    </w:p>
    <w:p w14:paraId="5678D5A3" w14:textId="77777777" w:rsidR="0095110E" w:rsidRPr="0095110E" w:rsidRDefault="0095110E" w:rsidP="0095110E">
      <w:pPr>
        <w:pStyle w:val="Blockquote"/>
        <w:spacing w:before="0"/>
        <w:ind w:left="0"/>
        <w:jc w:val="both"/>
        <w:rPr>
          <w:rStyle w:val="Strong"/>
          <w:rFonts w:ascii="Arial" w:hAnsi="Arial" w:cs="Arial"/>
          <w:b w:val="0"/>
          <w:bCs/>
          <w:sz w:val="22"/>
          <w:szCs w:val="22"/>
        </w:rPr>
      </w:pPr>
      <w:r w:rsidRPr="0095110E">
        <w:rPr>
          <w:rStyle w:val="Strong"/>
          <w:rFonts w:ascii="Arial" w:hAnsi="Arial" w:cs="Arial"/>
          <w:b w:val="0"/>
          <w:bCs/>
          <w:sz w:val="22"/>
          <w:szCs w:val="22"/>
        </w:rPr>
        <w:t xml:space="preserve">Công chức, người được bầu hoặc bổ nhiệm vào một đơn vị nhà nước có thể tham gia làm tư vấn cho hợp đồng này với điều kiện cần cung cấp giấy xác nhận nghỉ việc không hưởng lương do cơ quan cấp khi ký hợp đồng; người đang làm việc tại các học viện, trường đại học tự chủ tài chính hoặc các đơn vị khác tương đương cũng có thể tham gia làm tư vấn cho hợp đồng này. </w:t>
      </w:r>
    </w:p>
    <w:p w14:paraId="1686E171" w14:textId="62BC6FCD" w:rsidR="00785131" w:rsidRPr="00785131" w:rsidRDefault="00785131" w:rsidP="00785131">
      <w:pPr>
        <w:widowControl w:val="0"/>
        <w:numPr>
          <w:ilvl w:val="0"/>
          <w:numId w:val="1"/>
        </w:numPr>
        <w:spacing w:before="240" w:after="240"/>
        <w:ind w:left="360"/>
        <w:outlineLvl w:val="0"/>
        <w:rPr>
          <w:rStyle w:val="Strong"/>
          <w:rFonts w:ascii="Arial" w:hAnsi="Arial" w:cs="Arial"/>
          <w:sz w:val="22"/>
          <w:szCs w:val="22"/>
        </w:rPr>
      </w:pPr>
      <w:r>
        <w:rPr>
          <w:rStyle w:val="Strong"/>
          <w:rFonts w:ascii="Arial" w:hAnsi="Arial" w:cs="Arial"/>
          <w:sz w:val="22"/>
          <w:szCs w:val="22"/>
          <w:lang w:val="vi-VN"/>
        </w:rPr>
        <w:t>Mô tả công việc</w:t>
      </w:r>
    </w:p>
    <w:p w14:paraId="73C63908" w14:textId="01636CD2" w:rsidR="00785131" w:rsidRPr="00785131" w:rsidRDefault="00785131" w:rsidP="00785131">
      <w:pPr>
        <w:pStyle w:val="Blockquote"/>
        <w:spacing w:before="0"/>
        <w:ind w:left="0"/>
        <w:jc w:val="both"/>
        <w:rPr>
          <w:rStyle w:val="Strong"/>
          <w:rFonts w:ascii="Arial" w:hAnsi="Arial" w:cs="Arial"/>
          <w:b w:val="0"/>
          <w:bCs/>
          <w:sz w:val="22"/>
          <w:szCs w:val="22"/>
        </w:rPr>
      </w:pPr>
      <w:r w:rsidRPr="00785131">
        <w:rPr>
          <w:rStyle w:val="Strong"/>
          <w:rFonts w:ascii="Arial" w:hAnsi="Arial" w:cs="Arial"/>
          <w:b w:val="0"/>
          <w:bCs/>
          <w:sz w:val="22"/>
          <w:szCs w:val="22"/>
        </w:rPr>
        <w:t xml:space="preserve">Vui lòng xem </w:t>
      </w:r>
      <w:r>
        <w:rPr>
          <w:rStyle w:val="Strong"/>
          <w:rFonts w:ascii="Arial" w:hAnsi="Arial" w:cs="Arial"/>
          <w:b w:val="0"/>
          <w:bCs/>
          <w:sz w:val="22"/>
          <w:szCs w:val="22"/>
        </w:rPr>
        <w:t>Điều</w:t>
      </w:r>
      <w:r>
        <w:rPr>
          <w:rStyle w:val="Strong"/>
          <w:rFonts w:ascii="Arial" w:hAnsi="Arial" w:cs="Arial"/>
          <w:b w:val="0"/>
          <w:bCs/>
          <w:sz w:val="22"/>
          <w:szCs w:val="22"/>
          <w:lang w:val="vi-VN"/>
        </w:rPr>
        <w:t xml:space="preserve"> khoản tham chiếu (</w:t>
      </w:r>
      <w:r w:rsidRPr="00785131">
        <w:rPr>
          <w:rStyle w:val="Strong"/>
          <w:rFonts w:ascii="Arial" w:hAnsi="Arial" w:cs="Arial"/>
          <w:b w:val="0"/>
          <w:bCs/>
          <w:sz w:val="22"/>
          <w:szCs w:val="22"/>
        </w:rPr>
        <w:t>TOR</w:t>
      </w:r>
      <w:r>
        <w:rPr>
          <w:rStyle w:val="Strong"/>
          <w:rFonts w:ascii="Arial" w:hAnsi="Arial" w:cs="Arial"/>
          <w:b w:val="0"/>
          <w:bCs/>
          <w:sz w:val="22"/>
          <w:szCs w:val="22"/>
          <w:lang w:val="vi-VN"/>
        </w:rPr>
        <w:t>)</w:t>
      </w:r>
      <w:r w:rsidRPr="00785131">
        <w:rPr>
          <w:rStyle w:val="Strong"/>
          <w:rFonts w:ascii="Arial" w:hAnsi="Arial" w:cs="Arial"/>
          <w:b w:val="0"/>
          <w:bCs/>
          <w:sz w:val="22"/>
          <w:szCs w:val="22"/>
        </w:rPr>
        <w:t xml:space="preserve"> đính kèm.</w:t>
      </w:r>
    </w:p>
    <w:p w14:paraId="19EDC12E" w14:textId="219B044E" w:rsidR="00785131" w:rsidRPr="00785131" w:rsidRDefault="00785131" w:rsidP="00785131">
      <w:pPr>
        <w:widowControl w:val="0"/>
        <w:numPr>
          <w:ilvl w:val="0"/>
          <w:numId w:val="1"/>
        </w:numPr>
        <w:spacing w:before="240" w:after="240"/>
        <w:ind w:left="360"/>
        <w:outlineLvl w:val="0"/>
        <w:rPr>
          <w:rStyle w:val="Strong"/>
          <w:rFonts w:ascii="Arial" w:hAnsi="Arial" w:cs="Arial"/>
          <w:sz w:val="22"/>
          <w:szCs w:val="22"/>
          <w:lang w:val="vi-VN"/>
        </w:rPr>
      </w:pPr>
      <w:r w:rsidRPr="00785131">
        <w:rPr>
          <w:rStyle w:val="Strong"/>
          <w:rFonts w:ascii="Arial" w:hAnsi="Arial" w:cs="Arial"/>
          <w:sz w:val="22"/>
          <w:szCs w:val="22"/>
          <w:lang w:val="vi-VN"/>
        </w:rPr>
        <w:t>Hồ sơ dự thầu</w:t>
      </w:r>
    </w:p>
    <w:p w14:paraId="291A766D" w14:textId="45554D62" w:rsidR="00785131" w:rsidRPr="00BD04E4" w:rsidRDefault="00785131" w:rsidP="00BD04E4">
      <w:pPr>
        <w:pStyle w:val="Blockquote"/>
        <w:numPr>
          <w:ilvl w:val="0"/>
          <w:numId w:val="18"/>
        </w:numPr>
        <w:spacing w:before="0"/>
        <w:jc w:val="both"/>
        <w:rPr>
          <w:rStyle w:val="Strong"/>
          <w:rFonts w:ascii="Arial" w:hAnsi="Arial" w:cs="Arial"/>
          <w:sz w:val="22"/>
          <w:szCs w:val="22"/>
        </w:rPr>
      </w:pPr>
      <w:r w:rsidRPr="00785131">
        <w:rPr>
          <w:rStyle w:val="Strong"/>
          <w:rFonts w:ascii="Arial" w:hAnsi="Arial" w:cs="Arial"/>
          <w:sz w:val="22"/>
          <w:szCs w:val="22"/>
        </w:rPr>
        <w:t>Đề xuất kỹ thuật</w:t>
      </w:r>
      <w:r w:rsidR="00BD04E4">
        <w:rPr>
          <w:rStyle w:val="Strong"/>
          <w:rFonts w:ascii="Arial" w:hAnsi="Arial" w:cs="Arial"/>
          <w:sz w:val="22"/>
          <w:szCs w:val="22"/>
          <w:lang w:val="vi-VN"/>
        </w:rPr>
        <w:t xml:space="preserve">: </w:t>
      </w:r>
      <w:r w:rsidRPr="00BD04E4">
        <w:rPr>
          <w:rStyle w:val="Strong"/>
          <w:rFonts w:ascii="Arial" w:hAnsi="Arial" w:cs="Arial"/>
          <w:b w:val="0"/>
          <w:bCs/>
          <w:sz w:val="22"/>
          <w:szCs w:val="22"/>
        </w:rPr>
        <w:t>Đề xuất kỹ thuật cần trình bày rõ Hồ sơ năng lực công ty, Thành phần &amp; vai trò nhân sự tham gia, Phương pháp thực hiện</w:t>
      </w:r>
      <w:r w:rsidR="00BD04E4">
        <w:rPr>
          <w:rStyle w:val="Strong"/>
          <w:rFonts w:ascii="Arial" w:hAnsi="Arial" w:cs="Arial"/>
          <w:b w:val="0"/>
          <w:bCs/>
          <w:sz w:val="22"/>
          <w:szCs w:val="22"/>
          <w:lang w:val="vi-VN"/>
        </w:rPr>
        <w:t>/</w:t>
      </w:r>
      <w:r w:rsidRPr="00BD04E4">
        <w:rPr>
          <w:rStyle w:val="Strong"/>
          <w:rFonts w:ascii="Arial" w:hAnsi="Arial" w:cs="Arial"/>
          <w:b w:val="0"/>
          <w:bCs/>
          <w:sz w:val="22"/>
          <w:szCs w:val="22"/>
        </w:rPr>
        <w:t>Giải pháp kỹ thuật đề xuất, Kế hoạch triển khai dự kiến (kèm số ngày thực địa, nếu có) cho từng hạng mục công việc theo yêu cầu của TOR, và các tài liệu liên quan khác (nếu có).</w:t>
      </w:r>
    </w:p>
    <w:p w14:paraId="773DEB6B" w14:textId="53FCFD06" w:rsidR="00785131" w:rsidRPr="00785131" w:rsidRDefault="00785131" w:rsidP="00785131">
      <w:pPr>
        <w:pStyle w:val="Blockquote"/>
        <w:numPr>
          <w:ilvl w:val="0"/>
          <w:numId w:val="18"/>
        </w:numPr>
        <w:spacing w:before="0"/>
        <w:jc w:val="both"/>
        <w:rPr>
          <w:rStyle w:val="Strong"/>
          <w:rFonts w:ascii="Arial" w:hAnsi="Arial" w:cs="Arial"/>
          <w:sz w:val="22"/>
          <w:szCs w:val="22"/>
        </w:rPr>
      </w:pPr>
      <w:r w:rsidRPr="00785131">
        <w:rPr>
          <w:rStyle w:val="Strong"/>
          <w:rFonts w:ascii="Arial" w:hAnsi="Arial" w:cs="Arial"/>
          <w:sz w:val="22"/>
          <w:szCs w:val="22"/>
        </w:rPr>
        <w:t>Đề xuất tài chính</w:t>
      </w:r>
    </w:p>
    <w:p w14:paraId="1D7D4E13" w14:textId="6BE77A87" w:rsidR="00785131" w:rsidRPr="00785131" w:rsidRDefault="00785131" w:rsidP="00785131">
      <w:pPr>
        <w:pStyle w:val="Blockquote"/>
        <w:numPr>
          <w:ilvl w:val="0"/>
          <w:numId w:val="21"/>
        </w:numPr>
        <w:spacing w:before="0"/>
        <w:ind w:left="709" w:hanging="349"/>
        <w:jc w:val="both"/>
        <w:rPr>
          <w:rStyle w:val="Strong"/>
          <w:rFonts w:ascii="Arial" w:hAnsi="Arial" w:cs="Arial"/>
          <w:b w:val="0"/>
          <w:bCs/>
          <w:sz w:val="22"/>
          <w:szCs w:val="22"/>
        </w:rPr>
      </w:pPr>
      <w:r w:rsidRPr="00785131">
        <w:rPr>
          <w:rStyle w:val="Strong"/>
          <w:rFonts w:ascii="Arial" w:hAnsi="Arial" w:cs="Arial"/>
          <w:b w:val="0"/>
          <w:bCs/>
          <w:sz w:val="22"/>
          <w:szCs w:val="22"/>
        </w:rPr>
        <w:t xml:space="preserve">Đề xuất tài chính được xây dựng trên cơ sở theo đơn giá ngày công tư vấn thực tế, thể hiện rõ mức phí của từng chuyên gia tham gia thực hiện. </w:t>
      </w:r>
    </w:p>
    <w:p w14:paraId="6B28FF73" w14:textId="1CB6848D" w:rsidR="00785131" w:rsidRPr="00785131" w:rsidRDefault="00785131" w:rsidP="00785131">
      <w:pPr>
        <w:pStyle w:val="Blockquote"/>
        <w:numPr>
          <w:ilvl w:val="0"/>
          <w:numId w:val="21"/>
        </w:numPr>
        <w:spacing w:before="0"/>
        <w:ind w:left="709" w:hanging="349"/>
        <w:jc w:val="both"/>
        <w:rPr>
          <w:rStyle w:val="Strong"/>
          <w:rFonts w:ascii="Arial" w:hAnsi="Arial" w:cs="Arial"/>
          <w:b w:val="0"/>
          <w:bCs/>
          <w:sz w:val="22"/>
          <w:szCs w:val="22"/>
        </w:rPr>
      </w:pPr>
      <w:r w:rsidRPr="00785131">
        <w:rPr>
          <w:rStyle w:val="Strong"/>
          <w:rFonts w:ascii="Arial" w:hAnsi="Arial" w:cs="Arial"/>
          <w:b w:val="0"/>
          <w:bCs/>
          <w:sz w:val="22"/>
          <w:szCs w:val="22"/>
        </w:rPr>
        <w:t>Đề xuất tài chính cần bao gồm dự toán các chi phí thực địa (nếu có) như chi phí đi lại, lưu trú và các chi phí hợp lý khác (nguyên liệu, vật tư, …) phát sinh trong quá trình thực hiện hợp đồng.</w:t>
      </w:r>
      <w:r w:rsidR="005A2827" w:rsidRPr="005A2827">
        <w:t xml:space="preserve"> </w:t>
      </w:r>
      <w:r w:rsidR="005A2827" w:rsidRPr="005A2827">
        <w:rPr>
          <w:rStyle w:val="Strong"/>
          <w:rFonts w:ascii="Arial" w:hAnsi="Arial" w:cs="Arial"/>
          <w:b w:val="0"/>
          <w:bCs/>
          <w:sz w:val="22"/>
          <w:szCs w:val="22"/>
        </w:rPr>
        <w:t xml:space="preserve">Ước tính chi phí đi lại có thể ảnh hưởng tới việc xác định người </w:t>
      </w:r>
      <w:r w:rsidR="005A2827" w:rsidRPr="005A2827">
        <w:rPr>
          <w:rStyle w:val="Strong"/>
          <w:rFonts w:ascii="Arial" w:hAnsi="Arial" w:cs="Arial"/>
          <w:b w:val="0"/>
          <w:bCs/>
          <w:sz w:val="22"/>
          <w:szCs w:val="22"/>
        </w:rPr>
        <w:lastRenderedPageBreak/>
        <w:t>trúng thầu.</w:t>
      </w:r>
    </w:p>
    <w:p w14:paraId="6CA1C228" w14:textId="77777777" w:rsidR="0022741E" w:rsidRPr="00785131" w:rsidRDefault="0022741E" w:rsidP="0022741E">
      <w:pPr>
        <w:pStyle w:val="Blockquote"/>
        <w:numPr>
          <w:ilvl w:val="0"/>
          <w:numId w:val="21"/>
        </w:numPr>
        <w:spacing w:before="0"/>
        <w:ind w:left="709" w:hanging="349"/>
        <w:jc w:val="both"/>
        <w:rPr>
          <w:rStyle w:val="Strong"/>
          <w:rFonts w:ascii="Arial" w:hAnsi="Arial" w:cs="Arial"/>
          <w:b w:val="0"/>
          <w:bCs/>
          <w:sz w:val="22"/>
          <w:szCs w:val="22"/>
        </w:rPr>
      </w:pPr>
      <w:r w:rsidRPr="00785131">
        <w:rPr>
          <w:rStyle w:val="Strong"/>
          <w:rFonts w:ascii="Arial" w:hAnsi="Arial" w:cs="Arial"/>
          <w:b w:val="0"/>
          <w:bCs/>
          <w:sz w:val="22"/>
          <w:szCs w:val="22"/>
        </w:rPr>
        <w:t xml:space="preserve">Đề xuất tài chính sử dụng đồng Việt Nam (VND) đã bao gồm thuế VAT/PIT. </w:t>
      </w:r>
    </w:p>
    <w:p w14:paraId="7AF2F2C6" w14:textId="77777777" w:rsidR="00484110" w:rsidRPr="00BD04E4" w:rsidRDefault="00484110" w:rsidP="00484110">
      <w:pPr>
        <w:pStyle w:val="Blockquote"/>
        <w:numPr>
          <w:ilvl w:val="0"/>
          <w:numId w:val="21"/>
        </w:numPr>
        <w:spacing w:before="0"/>
        <w:ind w:left="709" w:hanging="349"/>
        <w:jc w:val="both"/>
        <w:rPr>
          <w:rStyle w:val="Strong"/>
          <w:rFonts w:ascii="Arial" w:hAnsi="Arial" w:cs="Arial"/>
          <w:b w:val="0"/>
          <w:bCs/>
          <w:sz w:val="22"/>
          <w:szCs w:val="22"/>
        </w:rPr>
      </w:pPr>
      <w:r w:rsidRPr="00785131">
        <w:rPr>
          <w:rStyle w:val="Strong"/>
          <w:rFonts w:ascii="Arial" w:hAnsi="Arial" w:cs="Arial"/>
          <w:b w:val="0"/>
          <w:bCs/>
          <w:sz w:val="22"/>
          <w:szCs w:val="22"/>
        </w:rPr>
        <w:t xml:space="preserve">Các chi phí được quyết toán theo thực tế trên cơ sở hóa đơn, chứng từ tài chính liên quan &amp; hợp lệ. </w:t>
      </w:r>
    </w:p>
    <w:p w14:paraId="4F250C6D" w14:textId="77777777" w:rsidR="00BD04E4" w:rsidRPr="00785131" w:rsidRDefault="00BD04E4" w:rsidP="00BD04E4">
      <w:pPr>
        <w:pStyle w:val="Blockquote"/>
        <w:numPr>
          <w:ilvl w:val="0"/>
          <w:numId w:val="21"/>
        </w:numPr>
        <w:spacing w:before="0"/>
        <w:ind w:left="709" w:hanging="349"/>
        <w:jc w:val="both"/>
        <w:rPr>
          <w:rStyle w:val="Strong"/>
          <w:rFonts w:ascii="Arial" w:hAnsi="Arial" w:cs="Arial"/>
          <w:b w:val="0"/>
          <w:bCs/>
          <w:sz w:val="22"/>
          <w:szCs w:val="22"/>
        </w:rPr>
      </w:pPr>
      <w:r w:rsidRPr="00785131">
        <w:rPr>
          <w:rStyle w:val="Strong"/>
          <w:rFonts w:ascii="Arial" w:hAnsi="Arial" w:cs="Arial"/>
          <w:b w:val="0"/>
          <w:bCs/>
          <w:sz w:val="22"/>
          <w:szCs w:val="22"/>
        </w:rPr>
        <w:t xml:space="preserve">Tư vấn có thể áp dụng Định mức tài chính của Liên minh Châu Âu </w:t>
      </w:r>
      <w:r>
        <w:rPr>
          <w:rStyle w:val="Strong"/>
          <w:rFonts w:ascii="Arial" w:hAnsi="Arial" w:cs="Arial"/>
          <w:b w:val="0"/>
          <w:bCs/>
          <w:sz w:val="22"/>
          <w:szCs w:val="22"/>
          <w:lang w:val="vi-VN"/>
        </w:rPr>
        <w:t>hiện hành</w:t>
      </w:r>
      <w:r w:rsidRPr="00785131">
        <w:rPr>
          <w:rStyle w:val="Strong"/>
          <w:rFonts w:ascii="Arial" w:hAnsi="Arial" w:cs="Arial"/>
          <w:b w:val="0"/>
          <w:bCs/>
          <w:sz w:val="22"/>
          <w:szCs w:val="22"/>
        </w:rPr>
        <w:t xml:space="preserve"> (EU Cost Norm 2022). </w:t>
      </w:r>
    </w:p>
    <w:p w14:paraId="1BD18387" w14:textId="77777777" w:rsidR="00BD04E4" w:rsidRPr="00BD04E4" w:rsidRDefault="00BD04E4" w:rsidP="00BD04E4">
      <w:pPr>
        <w:pStyle w:val="Blockquote"/>
        <w:numPr>
          <w:ilvl w:val="0"/>
          <w:numId w:val="21"/>
        </w:numPr>
        <w:spacing w:before="0"/>
        <w:ind w:left="709" w:hanging="349"/>
        <w:jc w:val="both"/>
        <w:rPr>
          <w:rStyle w:val="Strong"/>
          <w:rFonts w:ascii="Arial" w:hAnsi="Arial" w:cs="Arial"/>
          <w:b w:val="0"/>
          <w:bCs/>
          <w:sz w:val="22"/>
          <w:szCs w:val="22"/>
        </w:rPr>
      </w:pPr>
      <w:r w:rsidRPr="00BD04E4">
        <w:rPr>
          <w:rStyle w:val="Strong"/>
          <w:rFonts w:ascii="Arial" w:hAnsi="Arial" w:cs="Arial"/>
          <w:b w:val="0"/>
          <w:bCs/>
          <w:sz w:val="22"/>
          <w:szCs w:val="22"/>
        </w:rPr>
        <w:t xml:space="preserve">Nhà thầu chịu trách nhiệm về tất cả các loại thuế và nghĩa vụ khác và/hoặc Helvetas sẽ khấu trừ thuế thu nhập cá nhân (nếu có) đối với hợp đồng/thỏa thuận làm việc cá nhân theo quy định của pháp luật của quốc gia. </w:t>
      </w:r>
    </w:p>
    <w:p w14:paraId="6EEC0E1B" w14:textId="2A1B650C" w:rsidR="00BD04E4" w:rsidRPr="00785131" w:rsidRDefault="00BD04E4" w:rsidP="00BD04E4">
      <w:pPr>
        <w:pStyle w:val="Blockquote"/>
        <w:numPr>
          <w:ilvl w:val="0"/>
          <w:numId w:val="21"/>
        </w:numPr>
        <w:spacing w:before="0"/>
        <w:ind w:left="709" w:hanging="349"/>
        <w:jc w:val="both"/>
        <w:rPr>
          <w:rStyle w:val="Strong"/>
          <w:rFonts w:ascii="Arial" w:hAnsi="Arial" w:cs="Arial"/>
          <w:b w:val="0"/>
          <w:bCs/>
          <w:sz w:val="22"/>
          <w:szCs w:val="22"/>
        </w:rPr>
      </w:pPr>
      <w:r w:rsidRPr="00BD04E4">
        <w:rPr>
          <w:rStyle w:val="Strong"/>
          <w:rFonts w:ascii="Arial" w:hAnsi="Arial" w:cs="Arial"/>
          <w:b w:val="0"/>
          <w:bCs/>
          <w:sz w:val="22"/>
          <w:szCs w:val="22"/>
        </w:rPr>
        <w:t>Helvetas không chi trả bất cứ chi phí phát sinh nào trong việc chuẩn bị đề xuất</w:t>
      </w:r>
      <w:r>
        <w:rPr>
          <w:rStyle w:val="Strong"/>
          <w:rFonts w:ascii="Arial" w:hAnsi="Arial" w:cs="Arial"/>
          <w:b w:val="0"/>
          <w:bCs/>
          <w:sz w:val="22"/>
          <w:szCs w:val="22"/>
          <w:lang w:val="vi-VN"/>
        </w:rPr>
        <w:t xml:space="preserve"> và đàm phán hợp đồng</w:t>
      </w:r>
      <w:r w:rsidRPr="00BD04E4">
        <w:rPr>
          <w:rStyle w:val="Strong"/>
          <w:rFonts w:ascii="Arial" w:hAnsi="Arial" w:cs="Arial"/>
          <w:b w:val="0"/>
          <w:bCs/>
          <w:sz w:val="22"/>
          <w:szCs w:val="22"/>
        </w:rPr>
        <w:t xml:space="preserve">. </w:t>
      </w:r>
    </w:p>
    <w:p w14:paraId="59642F28" w14:textId="0E15D1B8" w:rsidR="003C13F2" w:rsidRPr="00BD04E4" w:rsidRDefault="00BD04E4" w:rsidP="00BD04E4">
      <w:pPr>
        <w:widowControl w:val="0"/>
        <w:numPr>
          <w:ilvl w:val="0"/>
          <w:numId w:val="1"/>
        </w:numPr>
        <w:spacing w:before="240" w:after="240"/>
        <w:ind w:left="360"/>
        <w:outlineLvl w:val="0"/>
        <w:rPr>
          <w:rStyle w:val="Strong"/>
          <w:rFonts w:ascii="Arial" w:hAnsi="Arial" w:cs="Arial"/>
          <w:sz w:val="22"/>
          <w:szCs w:val="22"/>
          <w:lang w:val="vi-VN"/>
        </w:rPr>
      </w:pPr>
      <w:r>
        <w:rPr>
          <w:rStyle w:val="Strong"/>
          <w:rFonts w:ascii="Arial" w:hAnsi="Arial" w:cs="Arial"/>
          <w:sz w:val="22"/>
          <w:szCs w:val="22"/>
          <w:lang w:val="vi-VN"/>
        </w:rPr>
        <w:t>Cách nộp hồ sơ</w:t>
      </w:r>
    </w:p>
    <w:p w14:paraId="2D7B0AB0" w14:textId="7D8EE792" w:rsidR="00BD04E4" w:rsidRPr="00BD04E4" w:rsidRDefault="00BD04E4" w:rsidP="0022741E">
      <w:pPr>
        <w:pStyle w:val="Blockquote"/>
        <w:spacing w:before="0" w:after="0"/>
        <w:ind w:left="0"/>
        <w:rPr>
          <w:rStyle w:val="Emphasis"/>
          <w:rFonts w:ascii="Arial" w:hAnsi="Arial" w:cs="Arial"/>
          <w:i w:val="0"/>
          <w:sz w:val="22"/>
          <w:szCs w:val="22"/>
          <w:lang w:val="vi-VN"/>
        </w:rPr>
      </w:pPr>
      <w:r>
        <w:rPr>
          <w:rStyle w:val="Emphasis"/>
          <w:rFonts w:ascii="Arial" w:hAnsi="Arial" w:cs="Arial"/>
          <w:i w:val="0"/>
          <w:sz w:val="22"/>
          <w:szCs w:val="22"/>
        </w:rPr>
        <w:t>Hồ</w:t>
      </w:r>
      <w:r>
        <w:rPr>
          <w:rStyle w:val="Emphasis"/>
          <w:rFonts w:ascii="Arial" w:hAnsi="Arial" w:cs="Arial"/>
          <w:i w:val="0"/>
          <w:sz w:val="22"/>
          <w:szCs w:val="22"/>
          <w:lang w:val="vi-VN"/>
        </w:rPr>
        <w:t xml:space="preserve"> sơ dự thầu đề nghị </w:t>
      </w:r>
      <w:r w:rsidRPr="00BD04E4">
        <w:rPr>
          <w:rStyle w:val="Emphasis"/>
          <w:rFonts w:ascii="Arial" w:hAnsi="Arial" w:cs="Arial"/>
          <w:i w:val="0"/>
          <w:sz w:val="22"/>
          <w:szCs w:val="22"/>
        </w:rPr>
        <w:t xml:space="preserve">gửi đến địa chỉ email sau: </w:t>
      </w:r>
      <w:hyperlink r:id="rId8" w:history="1">
        <w:r w:rsidRPr="001A6C5C">
          <w:rPr>
            <w:rStyle w:val="Hyperlink"/>
            <w:rFonts w:ascii="Arial" w:hAnsi="Arial" w:cs="Arial"/>
            <w:sz w:val="22"/>
            <w:szCs w:val="22"/>
            <w:lang w:val="vi-VN"/>
          </w:rPr>
          <w:t>p</w:t>
        </w:r>
        <w:r w:rsidRPr="001A6C5C">
          <w:rPr>
            <w:rStyle w:val="Hyperlink"/>
            <w:rFonts w:ascii="Arial" w:hAnsi="Arial" w:cs="Arial"/>
            <w:sz w:val="22"/>
            <w:szCs w:val="22"/>
          </w:rPr>
          <w:t>rocurement.</w:t>
        </w:r>
        <w:r w:rsidRPr="001A6C5C">
          <w:rPr>
            <w:rStyle w:val="Hyperlink"/>
            <w:rFonts w:ascii="Arial" w:hAnsi="Arial" w:cs="Arial"/>
            <w:sz w:val="22"/>
            <w:szCs w:val="22"/>
            <w:lang w:val="vi-VN"/>
          </w:rPr>
          <w:t>v</w:t>
        </w:r>
        <w:r w:rsidRPr="001A6C5C">
          <w:rPr>
            <w:rStyle w:val="Hyperlink"/>
            <w:rFonts w:ascii="Arial" w:hAnsi="Arial" w:cs="Arial"/>
            <w:sz w:val="22"/>
            <w:szCs w:val="22"/>
          </w:rPr>
          <w:t>ietnam@</w:t>
        </w:r>
        <w:r w:rsidRPr="001A6C5C">
          <w:rPr>
            <w:rStyle w:val="Hyperlink"/>
            <w:rFonts w:ascii="Arial" w:hAnsi="Arial" w:cs="Arial"/>
            <w:sz w:val="22"/>
            <w:szCs w:val="22"/>
            <w:lang w:val="vi-VN"/>
          </w:rPr>
          <w:t>h</w:t>
        </w:r>
        <w:r w:rsidRPr="001A6C5C">
          <w:rPr>
            <w:rStyle w:val="Hyperlink"/>
            <w:rFonts w:ascii="Arial" w:hAnsi="Arial" w:cs="Arial"/>
            <w:sz w:val="22"/>
            <w:szCs w:val="22"/>
          </w:rPr>
          <w:t>elvetas.org</w:t>
        </w:r>
      </w:hyperlink>
      <w:r w:rsidRPr="00BD04E4">
        <w:rPr>
          <w:rStyle w:val="Emphasis"/>
          <w:rFonts w:ascii="Arial" w:hAnsi="Arial" w:cs="Arial"/>
          <w:i w:val="0"/>
          <w:sz w:val="22"/>
          <w:szCs w:val="22"/>
        </w:rPr>
        <w:t xml:space="preserve">. </w:t>
      </w:r>
      <w:r>
        <w:rPr>
          <w:rStyle w:val="Emphasis"/>
          <w:rFonts w:ascii="Arial" w:hAnsi="Arial" w:cs="Arial"/>
          <w:i w:val="0"/>
          <w:sz w:val="22"/>
          <w:szCs w:val="22"/>
          <w:lang w:val="vi-VN"/>
        </w:rPr>
        <w:t>H</w:t>
      </w:r>
      <w:r>
        <w:rPr>
          <w:rStyle w:val="Emphasis"/>
          <w:rFonts w:ascii="Arial" w:hAnsi="Arial" w:cs="Arial"/>
          <w:i w:val="0"/>
          <w:sz w:val="22"/>
          <w:szCs w:val="22"/>
        </w:rPr>
        <w:t>ồ</w:t>
      </w:r>
      <w:r>
        <w:rPr>
          <w:rStyle w:val="Emphasis"/>
          <w:rFonts w:ascii="Arial" w:hAnsi="Arial" w:cs="Arial"/>
          <w:i w:val="0"/>
          <w:sz w:val="22"/>
          <w:szCs w:val="22"/>
          <w:lang w:val="vi-VN"/>
        </w:rPr>
        <w:t xml:space="preserve"> sơ dự thầu</w:t>
      </w:r>
      <w:r w:rsidRPr="00BD04E4">
        <w:rPr>
          <w:rStyle w:val="Emphasis"/>
          <w:rFonts w:ascii="Arial" w:hAnsi="Arial" w:cs="Arial"/>
          <w:i w:val="0"/>
          <w:sz w:val="22"/>
          <w:szCs w:val="22"/>
        </w:rPr>
        <w:t xml:space="preserve"> được gửi sau thời hạn được đề cập </w:t>
      </w:r>
      <w:r>
        <w:rPr>
          <w:rStyle w:val="Emphasis"/>
          <w:rFonts w:ascii="Arial" w:hAnsi="Arial" w:cs="Arial"/>
          <w:i w:val="0"/>
          <w:sz w:val="22"/>
          <w:szCs w:val="22"/>
        </w:rPr>
        <w:t>nói</w:t>
      </w:r>
      <w:r>
        <w:rPr>
          <w:rStyle w:val="Emphasis"/>
          <w:rFonts w:ascii="Arial" w:hAnsi="Arial" w:cs="Arial"/>
          <w:i w:val="0"/>
          <w:sz w:val="22"/>
          <w:szCs w:val="22"/>
          <w:lang w:val="vi-VN"/>
        </w:rPr>
        <w:t xml:space="preserve"> trên</w:t>
      </w:r>
      <w:r w:rsidRPr="00BD04E4">
        <w:rPr>
          <w:rStyle w:val="Emphasis"/>
          <w:rFonts w:ascii="Arial" w:hAnsi="Arial" w:cs="Arial"/>
          <w:i w:val="0"/>
          <w:sz w:val="22"/>
          <w:szCs w:val="22"/>
        </w:rPr>
        <w:t xml:space="preserve"> sẽ không được xem xét. Thời gian tiếp nhận chính thức được tính là thời gian hiển thị trên email </w:t>
      </w:r>
      <w:r>
        <w:rPr>
          <w:rStyle w:val="Emphasis"/>
          <w:rFonts w:ascii="Arial" w:hAnsi="Arial" w:cs="Arial"/>
          <w:i w:val="0"/>
          <w:sz w:val="22"/>
          <w:szCs w:val="22"/>
        </w:rPr>
        <w:t>Helvetas</w:t>
      </w:r>
      <w:r>
        <w:rPr>
          <w:rStyle w:val="Emphasis"/>
          <w:rFonts w:ascii="Arial" w:hAnsi="Arial" w:cs="Arial"/>
          <w:i w:val="0"/>
          <w:sz w:val="22"/>
          <w:szCs w:val="22"/>
          <w:lang w:val="vi-VN"/>
        </w:rPr>
        <w:t>.</w:t>
      </w:r>
    </w:p>
    <w:p w14:paraId="2C736005" w14:textId="6321798C" w:rsidR="00BD04E4" w:rsidRPr="00BD04E4" w:rsidRDefault="00BD04E4" w:rsidP="0022741E">
      <w:pPr>
        <w:pStyle w:val="Blockquote"/>
        <w:spacing w:before="0"/>
        <w:ind w:left="0"/>
        <w:jc w:val="both"/>
        <w:rPr>
          <w:rStyle w:val="Emphasis"/>
          <w:rFonts w:ascii="Arial" w:hAnsi="Arial" w:cs="Arial"/>
          <w:i w:val="0"/>
          <w:sz w:val="22"/>
          <w:szCs w:val="22"/>
          <w:lang w:val="en-GB"/>
        </w:rPr>
      </w:pPr>
      <w:r>
        <w:rPr>
          <w:rStyle w:val="Emphasis"/>
          <w:rFonts w:ascii="Arial" w:hAnsi="Arial" w:cs="Arial"/>
          <w:b/>
          <w:bCs/>
          <w:i w:val="0"/>
          <w:color w:val="EE0000"/>
          <w:sz w:val="22"/>
          <w:szCs w:val="22"/>
        </w:rPr>
        <w:t>Ch</w:t>
      </w:r>
      <w:r>
        <w:rPr>
          <w:rStyle w:val="Emphasis"/>
          <w:rFonts w:ascii="Arial" w:hAnsi="Arial" w:cs="Arial"/>
          <w:b/>
          <w:bCs/>
          <w:i w:val="0"/>
          <w:color w:val="EE0000"/>
          <w:sz w:val="22"/>
          <w:szCs w:val="22"/>
          <w:lang w:val="vi-VN"/>
        </w:rPr>
        <w:t xml:space="preserve">ú ý: </w:t>
      </w:r>
      <w:r w:rsidRPr="00BD04E4">
        <w:rPr>
          <w:rStyle w:val="Emphasis"/>
          <w:rFonts w:ascii="Arial" w:hAnsi="Arial" w:cs="Arial"/>
          <w:b/>
          <w:bCs/>
          <w:i w:val="0"/>
          <w:color w:val="EE0000"/>
          <w:sz w:val="22"/>
          <w:szCs w:val="22"/>
        </w:rPr>
        <w:t>Đề xuất kỹ thuật và Đề xuất tài chính phải được bảo vệ bằng mật khẩu</w:t>
      </w:r>
      <w:r w:rsidRPr="00BD04E4">
        <w:rPr>
          <w:rStyle w:val="FootnoteReference"/>
          <w:rFonts w:ascii="Arial" w:hAnsi="Arial" w:cs="Arial"/>
          <w:b/>
          <w:bCs/>
          <w:sz w:val="22"/>
          <w:szCs w:val="22"/>
        </w:rPr>
        <w:footnoteReference w:id="2"/>
      </w:r>
      <w:r w:rsidRPr="00BD04E4">
        <w:rPr>
          <w:rStyle w:val="Emphasis"/>
          <w:rFonts w:ascii="Arial" w:hAnsi="Arial" w:cs="Arial"/>
          <w:b/>
          <w:bCs/>
          <w:i w:val="0"/>
          <w:color w:val="EE0000"/>
          <w:sz w:val="22"/>
          <w:szCs w:val="22"/>
        </w:rPr>
        <w:t xml:space="preserve"> </w:t>
      </w:r>
      <w:r w:rsidRPr="00BD04E4">
        <w:rPr>
          <w:rStyle w:val="Emphasis"/>
          <w:rFonts w:ascii="Arial" w:hAnsi="Arial" w:cs="Arial"/>
          <w:i w:val="0"/>
          <w:sz w:val="22"/>
          <w:szCs w:val="22"/>
        </w:rPr>
        <w:t>(vui lòng tham khảo các link bên dưới để biết cách đặt mật khẩu). Các nhà thầu sẽ được yêu cầu cung cấp mật khẩu</w:t>
      </w:r>
      <w:r w:rsidRPr="00BD04E4">
        <w:rPr>
          <w:rStyle w:val="FootnoteReference"/>
          <w:rFonts w:ascii="Arial" w:hAnsi="Arial" w:cs="Arial"/>
          <w:sz w:val="22"/>
          <w:szCs w:val="22"/>
        </w:rPr>
        <w:footnoteReference w:id="3"/>
      </w:r>
      <w:r w:rsidRPr="00BD04E4">
        <w:rPr>
          <w:rStyle w:val="Emphasis"/>
          <w:rFonts w:ascii="Arial" w:hAnsi="Arial" w:cs="Arial"/>
          <w:i w:val="0"/>
          <w:sz w:val="22"/>
          <w:szCs w:val="22"/>
        </w:rPr>
        <w:t>.</w:t>
      </w:r>
    </w:p>
    <w:p w14:paraId="61376306" w14:textId="77777777" w:rsidR="00BD04E4" w:rsidRPr="00BD04E4" w:rsidRDefault="00BD04E4" w:rsidP="00BD04E4">
      <w:pPr>
        <w:pStyle w:val="ListParagraph"/>
        <w:jc w:val="both"/>
        <w:rPr>
          <w:rStyle w:val="Emphasis"/>
          <w:rFonts w:ascii="Arial" w:hAnsi="Arial" w:cs="Arial"/>
          <w:iCs/>
          <w:sz w:val="22"/>
          <w:szCs w:val="22"/>
          <w:lang w:val="en-GB"/>
        </w:rPr>
      </w:pPr>
      <w:hyperlink r:id="rId9" w:history="1">
        <w:r w:rsidRPr="00BD04E4">
          <w:rPr>
            <w:rStyle w:val="Hyperlink"/>
            <w:rFonts w:ascii="Arial" w:hAnsi="Arial" w:cs="Arial"/>
            <w:iCs/>
            <w:sz w:val="22"/>
            <w:szCs w:val="22"/>
            <w:lang w:val="en-GB"/>
          </w:rPr>
          <w:t>Ấn vào đây để tạo mật khẩu cho file Word</w:t>
        </w:r>
      </w:hyperlink>
    </w:p>
    <w:p w14:paraId="24DEDAC3" w14:textId="77777777" w:rsidR="00BD04E4" w:rsidRPr="00BD04E4" w:rsidRDefault="00BD04E4" w:rsidP="00BD04E4">
      <w:pPr>
        <w:pStyle w:val="ListParagraph"/>
        <w:jc w:val="both"/>
        <w:rPr>
          <w:rStyle w:val="Emphasis"/>
          <w:rFonts w:ascii="Arial" w:hAnsi="Arial" w:cs="Arial"/>
          <w:iCs/>
          <w:sz w:val="22"/>
          <w:szCs w:val="22"/>
          <w:lang w:val="en-GB"/>
        </w:rPr>
      </w:pPr>
      <w:hyperlink r:id="rId10" w:history="1">
        <w:r w:rsidRPr="00BD04E4">
          <w:rPr>
            <w:rStyle w:val="Hyperlink"/>
            <w:rFonts w:ascii="Arial" w:hAnsi="Arial" w:cs="Arial"/>
            <w:iCs/>
            <w:sz w:val="22"/>
            <w:szCs w:val="22"/>
            <w:lang w:val="en-GB"/>
          </w:rPr>
          <w:t>Ấn vào đây để tạo mật khẩu cho file PDF</w:t>
        </w:r>
      </w:hyperlink>
    </w:p>
    <w:p w14:paraId="147B2ECE" w14:textId="77777777" w:rsidR="00BD04E4" w:rsidRPr="00BD04E4" w:rsidRDefault="00BD04E4" w:rsidP="00BD04E4">
      <w:pPr>
        <w:pStyle w:val="ListParagraph"/>
        <w:jc w:val="both"/>
        <w:rPr>
          <w:rStyle w:val="Emphasis"/>
          <w:rFonts w:ascii="Arial" w:hAnsi="Arial" w:cs="Arial"/>
          <w:iCs/>
          <w:sz w:val="22"/>
          <w:szCs w:val="22"/>
          <w:lang w:val="en-GB"/>
        </w:rPr>
      </w:pPr>
      <w:hyperlink r:id="rId11" w:history="1">
        <w:r w:rsidRPr="00BD04E4">
          <w:rPr>
            <w:rStyle w:val="Hyperlink"/>
            <w:rFonts w:ascii="Arial" w:hAnsi="Arial" w:cs="Arial"/>
            <w:iCs/>
            <w:sz w:val="22"/>
            <w:szCs w:val="22"/>
            <w:lang w:val="en-GB"/>
          </w:rPr>
          <w:t>Ấn vào đây để tạo mật khẩu cho file Excel file</w:t>
        </w:r>
      </w:hyperlink>
    </w:p>
    <w:p w14:paraId="4554BCB1" w14:textId="77777777" w:rsidR="004C6C90" w:rsidRPr="00BD04E4" w:rsidRDefault="004C6C90" w:rsidP="004C6C90">
      <w:pPr>
        <w:widowControl w:val="0"/>
        <w:numPr>
          <w:ilvl w:val="0"/>
          <w:numId w:val="1"/>
        </w:numPr>
        <w:spacing w:before="240" w:after="240"/>
        <w:ind w:left="360"/>
        <w:outlineLvl w:val="0"/>
        <w:rPr>
          <w:rStyle w:val="Strong"/>
          <w:rFonts w:ascii="Arial" w:hAnsi="Arial" w:cs="Arial"/>
          <w:sz w:val="22"/>
          <w:szCs w:val="22"/>
          <w:lang w:val="vi-VN"/>
        </w:rPr>
      </w:pPr>
      <w:r w:rsidRPr="00BD04E4">
        <w:rPr>
          <w:rStyle w:val="Strong"/>
          <w:rFonts w:ascii="Arial" w:hAnsi="Arial" w:cs="Arial"/>
          <w:sz w:val="22"/>
          <w:szCs w:val="22"/>
          <w:lang w:val="vi-VN"/>
        </w:rPr>
        <w:t xml:space="preserve">Ngôn ngữ </w:t>
      </w:r>
    </w:p>
    <w:p w14:paraId="5ED79ECD" w14:textId="77777777" w:rsidR="004C6C90" w:rsidRPr="00BD04E4" w:rsidRDefault="004C6C90" w:rsidP="004C6C90">
      <w:pPr>
        <w:pStyle w:val="Blockquote"/>
        <w:spacing w:before="0"/>
        <w:ind w:left="0"/>
        <w:jc w:val="both"/>
        <w:rPr>
          <w:rStyle w:val="Strong"/>
          <w:rFonts w:ascii="Arial" w:hAnsi="Arial" w:cs="Arial"/>
          <w:b w:val="0"/>
          <w:sz w:val="22"/>
          <w:szCs w:val="22"/>
        </w:rPr>
      </w:pPr>
      <w:r>
        <w:rPr>
          <w:rStyle w:val="Strong"/>
          <w:rFonts w:ascii="Arial" w:hAnsi="Arial" w:cs="Arial"/>
          <w:b w:val="0"/>
          <w:sz w:val="22"/>
          <w:szCs w:val="22"/>
        </w:rPr>
        <w:t>Ngôn</w:t>
      </w:r>
      <w:r>
        <w:rPr>
          <w:rStyle w:val="Strong"/>
          <w:rFonts w:ascii="Arial" w:hAnsi="Arial" w:cs="Arial"/>
          <w:b w:val="0"/>
          <w:sz w:val="22"/>
          <w:szCs w:val="22"/>
          <w:lang w:val="vi-VN"/>
        </w:rPr>
        <w:t xml:space="preserve"> ngữ sử dụng cho gói </w:t>
      </w:r>
      <w:r w:rsidRPr="00BD04E4">
        <w:rPr>
          <w:rStyle w:val="Strong"/>
          <w:rFonts w:ascii="Arial" w:hAnsi="Arial" w:cs="Arial"/>
          <w:b w:val="0"/>
          <w:sz w:val="22"/>
          <w:szCs w:val="22"/>
        </w:rPr>
        <w:t xml:space="preserve">thầu và hợp đồng này có thể bằng tiếng </w:t>
      </w:r>
      <w:r>
        <w:rPr>
          <w:rStyle w:val="Strong"/>
          <w:rFonts w:ascii="Arial" w:hAnsi="Arial" w:cs="Arial"/>
          <w:b w:val="0"/>
          <w:sz w:val="22"/>
          <w:szCs w:val="22"/>
        </w:rPr>
        <w:t>An</w:t>
      </w:r>
      <w:r>
        <w:rPr>
          <w:rStyle w:val="Strong"/>
          <w:rFonts w:ascii="Arial" w:hAnsi="Arial" w:cs="Arial"/>
          <w:b w:val="0"/>
          <w:sz w:val="22"/>
          <w:szCs w:val="22"/>
          <w:lang w:val="vi-VN"/>
        </w:rPr>
        <w:t>h hoặc tiếng Việt</w:t>
      </w:r>
      <w:r w:rsidRPr="00BD04E4">
        <w:rPr>
          <w:rStyle w:val="Strong"/>
          <w:rFonts w:ascii="Arial" w:hAnsi="Arial" w:cs="Arial"/>
          <w:b w:val="0"/>
          <w:sz w:val="22"/>
          <w:szCs w:val="22"/>
        </w:rPr>
        <w:t xml:space="preserve">.  </w:t>
      </w:r>
    </w:p>
    <w:p w14:paraId="5D80237F" w14:textId="77777777" w:rsidR="0022741E" w:rsidRPr="0022741E" w:rsidRDefault="0022741E" w:rsidP="0022741E">
      <w:pPr>
        <w:widowControl w:val="0"/>
        <w:numPr>
          <w:ilvl w:val="0"/>
          <w:numId w:val="1"/>
        </w:numPr>
        <w:spacing w:before="240" w:after="240"/>
        <w:ind w:left="360"/>
        <w:outlineLvl w:val="0"/>
        <w:rPr>
          <w:rStyle w:val="Strong"/>
          <w:rFonts w:ascii="Arial" w:hAnsi="Arial" w:cs="Arial"/>
          <w:sz w:val="22"/>
          <w:szCs w:val="22"/>
          <w:lang w:val="vi-VN"/>
        </w:rPr>
      </w:pPr>
      <w:r>
        <w:rPr>
          <w:rStyle w:val="Strong"/>
          <w:rFonts w:ascii="Arial" w:hAnsi="Arial" w:cs="Arial"/>
          <w:sz w:val="22"/>
          <w:szCs w:val="22"/>
          <w:lang w:val="vi-VN"/>
        </w:rPr>
        <w:t>Tiêu chí đánh giá</w:t>
      </w:r>
    </w:p>
    <w:p w14:paraId="10B62752" w14:textId="77777777" w:rsidR="0022741E" w:rsidRPr="00AF46C8" w:rsidRDefault="0022741E" w:rsidP="0022741E">
      <w:pPr>
        <w:pStyle w:val="Blockquote"/>
        <w:spacing w:before="0" w:after="0"/>
        <w:ind w:left="0"/>
        <w:jc w:val="both"/>
        <w:rPr>
          <w:rStyle w:val="Emphasis"/>
          <w:rFonts w:ascii="Arial" w:hAnsi="Arial" w:cs="Arial"/>
          <w:i w:val="0"/>
          <w:sz w:val="22"/>
          <w:szCs w:val="22"/>
          <w:lang w:val="en-GB"/>
        </w:rPr>
      </w:pPr>
      <w:r w:rsidRPr="0022741E">
        <w:rPr>
          <w:rStyle w:val="Emphasis"/>
          <w:rFonts w:ascii="Arial" w:hAnsi="Arial" w:cs="Arial"/>
          <w:i w:val="0"/>
          <w:sz w:val="22"/>
          <w:szCs w:val="22"/>
          <w:lang w:val="en-GB"/>
        </w:rPr>
        <w:t>Toàn bộ quy trình đánh giá được bảo mật. Các quyết định của Hội đồng mua sắm (PP) là tập thể. Các thành viên của PP buộc phải giữ bí mật. Các báo cáo đánh giá và hồ sơ bằng văn bản chỉ dành cho mục đích sử dụng chính thức và không được thông báo cho các nhà thầu cũng như bất kỳ bên nào khác ngoài Helvetas.</w:t>
      </w:r>
    </w:p>
    <w:p w14:paraId="09289C4A" w14:textId="256522B4" w:rsidR="0022741E" w:rsidRPr="0022741E" w:rsidRDefault="0022741E" w:rsidP="0022741E">
      <w:pPr>
        <w:pStyle w:val="Blockquote"/>
        <w:ind w:left="0"/>
        <w:jc w:val="both"/>
        <w:rPr>
          <w:rStyle w:val="Emphasis"/>
          <w:rFonts w:ascii="Arial" w:hAnsi="Arial" w:cs="Arial"/>
          <w:i w:val="0"/>
          <w:sz w:val="22"/>
          <w:szCs w:val="22"/>
          <w:lang w:val="en-GB"/>
        </w:rPr>
      </w:pPr>
      <w:r>
        <w:rPr>
          <w:rStyle w:val="Emphasis"/>
          <w:rFonts w:ascii="Arial" w:hAnsi="Arial" w:cs="Arial"/>
          <w:i w:val="0"/>
          <w:sz w:val="22"/>
          <w:szCs w:val="22"/>
          <w:lang w:val="en-GB"/>
        </w:rPr>
        <w:t>Các</w:t>
      </w:r>
      <w:r w:rsidRPr="0022741E">
        <w:rPr>
          <w:rStyle w:val="Emphasis"/>
          <w:rFonts w:ascii="Arial" w:hAnsi="Arial" w:cs="Arial"/>
          <w:i w:val="0"/>
          <w:sz w:val="22"/>
          <w:szCs w:val="22"/>
          <w:lang w:val="en-GB"/>
        </w:rPr>
        <w:t xml:space="preserve"> </w:t>
      </w:r>
      <w:r>
        <w:rPr>
          <w:rStyle w:val="Emphasis"/>
          <w:rFonts w:ascii="Arial" w:hAnsi="Arial" w:cs="Arial"/>
          <w:i w:val="0"/>
          <w:sz w:val="22"/>
          <w:szCs w:val="22"/>
          <w:lang w:val="en-GB"/>
        </w:rPr>
        <w:t>hồ</w:t>
      </w:r>
      <w:r>
        <w:rPr>
          <w:rStyle w:val="Emphasis"/>
          <w:rFonts w:ascii="Arial" w:hAnsi="Arial" w:cs="Arial"/>
          <w:i w:val="0"/>
          <w:sz w:val="22"/>
          <w:szCs w:val="22"/>
          <w:lang w:val="vi-VN"/>
        </w:rPr>
        <w:t xml:space="preserve"> sơ dự thầu</w:t>
      </w:r>
      <w:r w:rsidRPr="0022741E">
        <w:rPr>
          <w:rStyle w:val="Emphasis"/>
          <w:rFonts w:ascii="Arial" w:hAnsi="Arial" w:cs="Arial"/>
          <w:i w:val="0"/>
          <w:sz w:val="22"/>
          <w:szCs w:val="22"/>
          <w:lang w:val="en-GB"/>
        </w:rPr>
        <w:t xml:space="preserve"> sẽ được đánh giá theo các tiêu chí và trọng số như </w:t>
      </w:r>
      <w:r>
        <w:rPr>
          <w:rStyle w:val="Emphasis"/>
          <w:rFonts w:ascii="Arial" w:hAnsi="Arial" w:cs="Arial"/>
          <w:i w:val="0"/>
          <w:sz w:val="22"/>
          <w:szCs w:val="22"/>
          <w:lang w:val="en-GB"/>
        </w:rPr>
        <w:t>sau</w:t>
      </w:r>
      <w:r w:rsidRPr="0022741E">
        <w:rPr>
          <w:rStyle w:val="Emphasis"/>
          <w:rFonts w:ascii="Arial" w:hAnsi="Arial" w:cs="Arial"/>
          <w:i w:val="0"/>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73"/>
        <w:gridCol w:w="2552"/>
        <w:gridCol w:w="2121"/>
      </w:tblGrid>
      <w:tr w:rsidR="0022741E" w:rsidRPr="00214803" w14:paraId="0C0F688A" w14:textId="77777777" w:rsidTr="00466499">
        <w:trPr>
          <w:trHeight w:val="335"/>
        </w:trPr>
        <w:tc>
          <w:tcPr>
            <w:tcW w:w="4673" w:type="dxa"/>
            <w:shd w:val="clear" w:color="auto" w:fill="FFFFFF" w:themeFill="background1"/>
            <w:vAlign w:val="center"/>
          </w:tcPr>
          <w:p w14:paraId="3A2E2B01" w14:textId="60CFDF3D" w:rsidR="0022741E" w:rsidRPr="00214803" w:rsidRDefault="0022741E" w:rsidP="000B6EC6">
            <w:pPr>
              <w:pStyle w:val="Blockquote"/>
              <w:spacing w:before="0" w:after="0"/>
              <w:ind w:left="162"/>
              <w:rPr>
                <w:rStyle w:val="Emphasis"/>
                <w:rFonts w:ascii="Arial" w:hAnsi="Arial" w:cs="Arial"/>
                <w:b/>
                <w:bCs/>
                <w:i w:val="0"/>
                <w:sz w:val="22"/>
                <w:szCs w:val="22"/>
                <w:lang w:val="vi-VN"/>
              </w:rPr>
            </w:pPr>
            <w:r w:rsidRPr="00214803">
              <w:rPr>
                <w:rStyle w:val="Emphasis"/>
                <w:rFonts w:ascii="Arial" w:hAnsi="Arial" w:cs="Arial"/>
                <w:b/>
                <w:bCs/>
                <w:i w:val="0"/>
                <w:sz w:val="22"/>
                <w:szCs w:val="22"/>
                <w:lang w:val="vi-VN"/>
              </w:rPr>
              <w:t>Tiêu chí</w:t>
            </w:r>
            <w:r w:rsidR="000B6EC6" w:rsidRPr="00214803">
              <w:rPr>
                <w:rStyle w:val="Emphasis"/>
                <w:rFonts w:ascii="Arial" w:hAnsi="Arial" w:cs="Arial"/>
                <w:b/>
                <w:bCs/>
                <w:i w:val="0"/>
                <w:sz w:val="22"/>
                <w:szCs w:val="22"/>
                <w:lang w:val="vi-VN"/>
              </w:rPr>
              <w:t xml:space="preserve"> đánh giá</w:t>
            </w:r>
          </w:p>
        </w:tc>
        <w:tc>
          <w:tcPr>
            <w:tcW w:w="2552" w:type="dxa"/>
            <w:shd w:val="clear" w:color="auto" w:fill="FFFFFF" w:themeFill="background1"/>
            <w:vAlign w:val="center"/>
          </w:tcPr>
          <w:p w14:paraId="1834A62C" w14:textId="6C95021E" w:rsidR="0022741E" w:rsidRPr="00214803" w:rsidRDefault="0022741E" w:rsidP="000B6EC6">
            <w:pPr>
              <w:pStyle w:val="Blockquote"/>
              <w:spacing w:before="0" w:after="0"/>
              <w:ind w:left="0"/>
              <w:rPr>
                <w:rStyle w:val="Emphasis"/>
                <w:rFonts w:ascii="Arial" w:hAnsi="Arial" w:cs="Arial"/>
                <w:b/>
                <w:bCs/>
                <w:i w:val="0"/>
                <w:sz w:val="22"/>
                <w:szCs w:val="22"/>
                <w:lang w:val="vi-VN"/>
              </w:rPr>
            </w:pPr>
            <w:r w:rsidRPr="00214803">
              <w:rPr>
                <w:rStyle w:val="Emphasis"/>
                <w:rFonts w:ascii="Arial" w:hAnsi="Arial" w:cs="Arial"/>
                <w:b/>
                <w:bCs/>
                <w:i w:val="0"/>
                <w:sz w:val="22"/>
                <w:szCs w:val="22"/>
                <w:lang w:val="vi-VN"/>
              </w:rPr>
              <w:t>Hồ sơ thẩm định</w:t>
            </w:r>
          </w:p>
        </w:tc>
        <w:tc>
          <w:tcPr>
            <w:tcW w:w="2121" w:type="dxa"/>
            <w:shd w:val="clear" w:color="auto" w:fill="FFFFFF" w:themeFill="background1"/>
            <w:vAlign w:val="center"/>
          </w:tcPr>
          <w:p w14:paraId="36D7B389" w14:textId="035907C8" w:rsidR="0022741E" w:rsidRPr="00214803" w:rsidRDefault="0022741E" w:rsidP="004C6C90">
            <w:pPr>
              <w:pStyle w:val="Blockquote"/>
              <w:spacing w:before="0" w:after="0"/>
              <w:ind w:left="0"/>
              <w:jc w:val="center"/>
              <w:rPr>
                <w:rStyle w:val="Emphasis"/>
                <w:rFonts w:ascii="Arial" w:hAnsi="Arial" w:cs="Arial"/>
                <w:b/>
                <w:bCs/>
                <w:i w:val="0"/>
                <w:sz w:val="22"/>
                <w:szCs w:val="22"/>
                <w:lang w:val="vi-VN"/>
              </w:rPr>
            </w:pPr>
            <w:r w:rsidRPr="00214803">
              <w:rPr>
                <w:rStyle w:val="Emphasis"/>
                <w:rFonts w:ascii="Arial" w:hAnsi="Arial" w:cs="Arial"/>
                <w:b/>
                <w:bCs/>
                <w:i w:val="0"/>
                <w:sz w:val="22"/>
                <w:szCs w:val="22"/>
                <w:lang w:val="vi-VN"/>
              </w:rPr>
              <w:t>Tỷ trọng</w:t>
            </w:r>
          </w:p>
        </w:tc>
      </w:tr>
      <w:tr w:rsidR="0022741E" w:rsidRPr="00214803" w14:paraId="58713F32" w14:textId="77777777" w:rsidTr="00466499">
        <w:trPr>
          <w:trHeight w:val="960"/>
        </w:trPr>
        <w:tc>
          <w:tcPr>
            <w:tcW w:w="4673" w:type="dxa"/>
            <w:shd w:val="clear" w:color="auto" w:fill="FFFFFF" w:themeFill="background1"/>
            <w:vAlign w:val="center"/>
          </w:tcPr>
          <w:p w14:paraId="750AE57B" w14:textId="132B1D70" w:rsidR="0022741E" w:rsidRPr="00214803" w:rsidRDefault="0059735B" w:rsidP="000B6EC6">
            <w:pPr>
              <w:pStyle w:val="p1"/>
              <w:numPr>
                <w:ilvl w:val="0"/>
                <w:numId w:val="23"/>
              </w:numPr>
              <w:spacing w:before="0" w:beforeAutospacing="0" w:after="0" w:afterAutospacing="0"/>
              <w:ind w:left="173" w:hanging="142"/>
              <w:rPr>
                <w:rFonts w:ascii="Arial" w:hAnsi="Arial" w:cs="Arial"/>
                <w:sz w:val="22"/>
                <w:szCs w:val="22"/>
                <w:lang w:val="vi-VN"/>
              </w:rPr>
            </w:pPr>
            <w:r>
              <w:rPr>
                <w:rFonts w:ascii="Arial" w:hAnsi="Arial" w:cs="Arial"/>
                <w:sz w:val="22"/>
                <w:szCs w:val="22"/>
                <w:lang w:val="vi-VN"/>
              </w:rPr>
              <w:t>N</w:t>
            </w:r>
            <w:r w:rsidR="000B6EC6" w:rsidRPr="00214803">
              <w:rPr>
                <w:rFonts w:ascii="Arial" w:hAnsi="Arial" w:cs="Arial"/>
                <w:sz w:val="22"/>
                <w:szCs w:val="22"/>
                <w:lang w:val="vi-VN"/>
              </w:rPr>
              <w:t>ăng lực</w:t>
            </w:r>
            <w:r w:rsidR="0022741E" w:rsidRPr="00214803">
              <w:rPr>
                <w:rFonts w:ascii="Arial" w:hAnsi="Arial" w:cs="Arial"/>
                <w:sz w:val="22"/>
                <w:szCs w:val="22"/>
                <w:lang w:val="vi-VN"/>
              </w:rPr>
              <w:t xml:space="preserve"> chuyên môn</w:t>
            </w:r>
            <w:r>
              <w:rPr>
                <w:rFonts w:ascii="Arial" w:hAnsi="Arial" w:cs="Arial"/>
                <w:sz w:val="22"/>
                <w:szCs w:val="22"/>
                <w:lang w:val="vi-VN"/>
              </w:rPr>
              <w:t xml:space="preserve"> &amp; đội ngũ</w:t>
            </w:r>
          </w:p>
          <w:p w14:paraId="6EFAC7EF" w14:textId="27F18211" w:rsidR="0022741E" w:rsidRPr="00214803" w:rsidRDefault="0022741E" w:rsidP="008052CC">
            <w:pPr>
              <w:pStyle w:val="p1"/>
              <w:numPr>
                <w:ilvl w:val="0"/>
                <w:numId w:val="23"/>
              </w:numPr>
              <w:spacing w:before="0" w:beforeAutospacing="0" w:after="0" w:afterAutospacing="0"/>
              <w:ind w:left="173" w:hanging="142"/>
              <w:rPr>
                <w:rFonts w:ascii="Arial" w:hAnsi="Arial" w:cs="Arial"/>
                <w:sz w:val="22"/>
                <w:szCs w:val="22"/>
                <w:lang w:val="vi-VN"/>
              </w:rPr>
            </w:pPr>
            <w:r w:rsidRPr="00214803">
              <w:rPr>
                <w:rFonts w:ascii="Arial" w:hAnsi="Arial" w:cs="Arial"/>
                <w:sz w:val="22"/>
                <w:szCs w:val="22"/>
                <w:lang w:val="vi-VN"/>
              </w:rPr>
              <w:t xml:space="preserve">Kinh nghiệm &amp; các dự án đã thực hiện </w:t>
            </w:r>
          </w:p>
        </w:tc>
        <w:tc>
          <w:tcPr>
            <w:tcW w:w="2552" w:type="dxa"/>
            <w:shd w:val="clear" w:color="auto" w:fill="FFFFFF" w:themeFill="background1"/>
            <w:vAlign w:val="center"/>
          </w:tcPr>
          <w:p w14:paraId="0549714A" w14:textId="77777777" w:rsidR="0022741E" w:rsidRPr="00214803" w:rsidRDefault="000B6EC6" w:rsidP="000B6EC6">
            <w:pPr>
              <w:pStyle w:val="p1"/>
              <w:spacing w:before="0" w:beforeAutospacing="0" w:after="0" w:afterAutospacing="0"/>
              <w:rPr>
                <w:rFonts w:ascii="Arial" w:hAnsi="Arial" w:cs="Arial"/>
                <w:sz w:val="22"/>
                <w:szCs w:val="22"/>
                <w:lang w:val="vi-VN"/>
              </w:rPr>
            </w:pPr>
            <w:r w:rsidRPr="00214803">
              <w:rPr>
                <w:rFonts w:ascii="Arial" w:hAnsi="Arial" w:cs="Arial"/>
                <w:sz w:val="22"/>
                <w:szCs w:val="22"/>
                <w:lang w:val="vi-VN"/>
              </w:rPr>
              <w:t>Hồ sơ công ty</w:t>
            </w:r>
          </w:p>
          <w:p w14:paraId="2EF7FB3E" w14:textId="77777777" w:rsidR="000B6EC6" w:rsidRPr="00214803" w:rsidRDefault="000B6EC6" w:rsidP="000B6EC6">
            <w:pPr>
              <w:pStyle w:val="p1"/>
              <w:spacing w:before="0" w:beforeAutospacing="0" w:after="0" w:afterAutospacing="0"/>
              <w:rPr>
                <w:rFonts w:ascii="Arial" w:hAnsi="Arial" w:cs="Arial"/>
                <w:sz w:val="22"/>
                <w:szCs w:val="22"/>
                <w:lang w:val="vi-VN"/>
              </w:rPr>
            </w:pPr>
            <w:r w:rsidRPr="00214803">
              <w:rPr>
                <w:rFonts w:ascii="Arial" w:hAnsi="Arial" w:cs="Arial"/>
                <w:sz w:val="22"/>
                <w:szCs w:val="22"/>
                <w:lang w:val="vi-VN"/>
              </w:rPr>
              <w:t>CV tư vấn</w:t>
            </w:r>
          </w:p>
          <w:p w14:paraId="25D51968" w14:textId="21229404" w:rsidR="000B6EC6" w:rsidRPr="00214803" w:rsidRDefault="000B6EC6" w:rsidP="000B6EC6">
            <w:pPr>
              <w:pStyle w:val="p1"/>
              <w:spacing w:before="0" w:beforeAutospacing="0" w:after="0" w:afterAutospacing="0"/>
              <w:rPr>
                <w:rFonts w:ascii="Arial" w:hAnsi="Arial" w:cs="Arial"/>
                <w:sz w:val="22"/>
                <w:szCs w:val="22"/>
                <w:lang w:val="vi-VN"/>
              </w:rPr>
            </w:pPr>
            <w:r w:rsidRPr="00214803">
              <w:rPr>
                <w:rFonts w:ascii="Arial" w:hAnsi="Arial" w:cs="Arial"/>
                <w:sz w:val="22"/>
                <w:szCs w:val="22"/>
                <w:lang w:val="vi-VN"/>
              </w:rPr>
              <w:t>Các tham chiếu khác</w:t>
            </w:r>
            <w:r w:rsidR="00024BFB" w:rsidRPr="00214803">
              <w:rPr>
                <w:rFonts w:ascii="Arial" w:hAnsi="Arial" w:cs="Arial"/>
                <w:sz w:val="22"/>
                <w:szCs w:val="22"/>
                <w:lang w:val="vi-VN"/>
              </w:rPr>
              <w:t>.</w:t>
            </w:r>
          </w:p>
        </w:tc>
        <w:tc>
          <w:tcPr>
            <w:tcW w:w="2121" w:type="dxa"/>
            <w:shd w:val="clear" w:color="auto" w:fill="FFFFFF" w:themeFill="background1"/>
            <w:vAlign w:val="center"/>
          </w:tcPr>
          <w:p w14:paraId="7B3C6EBD" w14:textId="22F42615" w:rsidR="0022741E" w:rsidRPr="00214803" w:rsidRDefault="008052CC" w:rsidP="00024BFB">
            <w:pPr>
              <w:pStyle w:val="Blockquote"/>
              <w:spacing w:before="0" w:after="0"/>
              <w:jc w:val="center"/>
              <w:rPr>
                <w:rStyle w:val="Emphasis"/>
                <w:rFonts w:ascii="Arial" w:hAnsi="Arial" w:cs="Arial"/>
                <w:i w:val="0"/>
                <w:sz w:val="22"/>
                <w:szCs w:val="22"/>
                <w:lang w:val="vi-VN"/>
              </w:rPr>
            </w:pPr>
            <w:r w:rsidRPr="00214803">
              <w:rPr>
                <w:rStyle w:val="Emphasis"/>
                <w:rFonts w:ascii="Arial" w:hAnsi="Arial" w:cs="Arial"/>
                <w:i w:val="0"/>
                <w:sz w:val="22"/>
                <w:szCs w:val="22"/>
                <w:lang w:val="vi-VN"/>
              </w:rPr>
              <w:t>5</w:t>
            </w:r>
            <w:r w:rsidR="000B6EC6" w:rsidRPr="00214803">
              <w:rPr>
                <w:rStyle w:val="Emphasis"/>
                <w:rFonts w:ascii="Arial" w:hAnsi="Arial" w:cs="Arial"/>
                <w:i w:val="0"/>
                <w:sz w:val="22"/>
                <w:szCs w:val="22"/>
                <w:lang w:val="vi-VN"/>
              </w:rPr>
              <w:t>0%</w:t>
            </w:r>
          </w:p>
        </w:tc>
      </w:tr>
      <w:tr w:rsidR="00D73ADF" w:rsidRPr="00214803" w14:paraId="2D85876B" w14:textId="77777777" w:rsidTr="00466499">
        <w:trPr>
          <w:trHeight w:val="507"/>
        </w:trPr>
        <w:tc>
          <w:tcPr>
            <w:tcW w:w="4673" w:type="dxa"/>
            <w:shd w:val="clear" w:color="auto" w:fill="FFFFFF" w:themeFill="background1"/>
            <w:vAlign w:val="center"/>
          </w:tcPr>
          <w:p w14:paraId="693B8723" w14:textId="6A8B8001" w:rsidR="007D5FBC" w:rsidRPr="00214803" w:rsidRDefault="008052CC" w:rsidP="000B6EC6">
            <w:pPr>
              <w:pStyle w:val="p1"/>
              <w:spacing w:before="0" w:beforeAutospacing="0" w:after="0" w:afterAutospacing="0"/>
              <w:rPr>
                <w:rFonts w:ascii="Arial" w:hAnsi="Arial" w:cs="Arial"/>
                <w:sz w:val="22"/>
                <w:szCs w:val="22"/>
                <w:lang w:val="vi-VN"/>
              </w:rPr>
            </w:pPr>
            <w:r w:rsidRPr="00214803">
              <w:rPr>
                <w:rFonts w:ascii="Arial" w:hAnsi="Arial" w:cs="Arial"/>
                <w:sz w:val="22"/>
                <w:szCs w:val="22"/>
                <w:lang w:val="vi-VN"/>
              </w:rPr>
              <w:t>Chất lượng Đề xuất kỹ thuật</w:t>
            </w:r>
            <w:r w:rsidR="007D5FBC" w:rsidRPr="00214803">
              <w:rPr>
                <w:rFonts w:ascii="Arial" w:hAnsi="Arial" w:cs="Arial"/>
                <w:sz w:val="22"/>
                <w:szCs w:val="22"/>
                <w:lang w:val="vi-VN"/>
              </w:rPr>
              <w:t xml:space="preserve"> </w:t>
            </w:r>
          </w:p>
        </w:tc>
        <w:tc>
          <w:tcPr>
            <w:tcW w:w="2552" w:type="dxa"/>
            <w:shd w:val="clear" w:color="auto" w:fill="FFFFFF" w:themeFill="background1"/>
            <w:vAlign w:val="center"/>
          </w:tcPr>
          <w:p w14:paraId="2BBC4B44" w14:textId="18531F36" w:rsidR="00D73ADF" w:rsidRPr="00214803" w:rsidRDefault="008052CC" w:rsidP="00024BFB">
            <w:pPr>
              <w:pStyle w:val="p1"/>
              <w:spacing w:before="0" w:beforeAutospacing="0" w:after="0" w:afterAutospacing="0"/>
              <w:rPr>
                <w:rFonts w:ascii="Arial" w:hAnsi="Arial" w:cs="Arial"/>
                <w:sz w:val="22"/>
                <w:szCs w:val="22"/>
                <w:lang w:val="vi-VN"/>
              </w:rPr>
            </w:pPr>
            <w:r w:rsidRPr="00214803">
              <w:rPr>
                <w:rFonts w:ascii="Arial" w:hAnsi="Arial" w:cs="Arial"/>
                <w:sz w:val="22"/>
                <w:szCs w:val="22"/>
                <w:lang w:val="vi-VN"/>
              </w:rPr>
              <w:t>Đề xuất kỹ thuật</w:t>
            </w:r>
          </w:p>
        </w:tc>
        <w:tc>
          <w:tcPr>
            <w:tcW w:w="2121" w:type="dxa"/>
            <w:shd w:val="clear" w:color="auto" w:fill="FFFFFF" w:themeFill="background1"/>
            <w:vAlign w:val="center"/>
          </w:tcPr>
          <w:p w14:paraId="71A04BB6" w14:textId="687AFE65" w:rsidR="00D73ADF" w:rsidRPr="00214803" w:rsidRDefault="008052CC" w:rsidP="00214803">
            <w:pPr>
              <w:pStyle w:val="Blockquote"/>
              <w:spacing w:before="0" w:after="0"/>
              <w:jc w:val="center"/>
              <w:rPr>
                <w:rFonts w:ascii="Arial" w:hAnsi="Arial" w:cs="Arial"/>
                <w:sz w:val="22"/>
                <w:szCs w:val="22"/>
                <w:lang w:val="vi-VN"/>
              </w:rPr>
            </w:pPr>
            <w:r w:rsidRPr="00214803">
              <w:rPr>
                <w:rStyle w:val="Emphasis"/>
                <w:rFonts w:ascii="Arial" w:hAnsi="Arial" w:cs="Arial"/>
                <w:i w:val="0"/>
                <w:sz w:val="22"/>
                <w:szCs w:val="22"/>
                <w:lang w:val="vi-VN"/>
              </w:rPr>
              <w:t>50%</w:t>
            </w:r>
          </w:p>
        </w:tc>
      </w:tr>
      <w:tr w:rsidR="0022741E" w:rsidRPr="00214803" w14:paraId="7B29646D" w14:textId="77777777" w:rsidTr="00466499">
        <w:trPr>
          <w:trHeight w:val="507"/>
        </w:trPr>
        <w:tc>
          <w:tcPr>
            <w:tcW w:w="4673" w:type="dxa"/>
            <w:shd w:val="clear" w:color="auto" w:fill="FFFFFF" w:themeFill="background1"/>
            <w:vAlign w:val="center"/>
          </w:tcPr>
          <w:p w14:paraId="7B32E661" w14:textId="284FD101" w:rsidR="0022741E" w:rsidRPr="005A2827" w:rsidRDefault="00093E63" w:rsidP="000B6EC6">
            <w:pPr>
              <w:pStyle w:val="p1"/>
              <w:spacing w:before="0" w:beforeAutospacing="0" w:after="0" w:afterAutospacing="0"/>
              <w:rPr>
                <w:rStyle w:val="Emphasis"/>
                <w:rFonts w:ascii="Arial" w:hAnsi="Arial" w:cs="Arial"/>
                <w:i w:val="0"/>
                <w:sz w:val="22"/>
                <w:szCs w:val="22"/>
              </w:rPr>
            </w:pPr>
            <w:r w:rsidRPr="00214803">
              <w:rPr>
                <w:rStyle w:val="Emphasis"/>
                <w:rFonts w:ascii="Arial" w:hAnsi="Arial" w:cs="Arial"/>
                <w:i w:val="0"/>
                <w:sz w:val="22"/>
                <w:szCs w:val="22"/>
                <w:lang w:val="vi-VN"/>
              </w:rPr>
              <w:t>Hiệu quả chi phí và ngân sách</w:t>
            </w:r>
          </w:p>
        </w:tc>
        <w:tc>
          <w:tcPr>
            <w:tcW w:w="2552" w:type="dxa"/>
            <w:shd w:val="clear" w:color="auto" w:fill="FFFFFF" w:themeFill="background1"/>
            <w:vAlign w:val="center"/>
          </w:tcPr>
          <w:p w14:paraId="6ABD07B4" w14:textId="315AE520" w:rsidR="0022741E" w:rsidRPr="00214803" w:rsidRDefault="0022741E" w:rsidP="000B6EC6">
            <w:pPr>
              <w:pStyle w:val="p1"/>
              <w:spacing w:before="0" w:beforeAutospacing="0" w:after="0" w:afterAutospacing="0"/>
              <w:rPr>
                <w:rFonts w:ascii="Arial" w:hAnsi="Arial" w:cs="Arial"/>
                <w:sz w:val="22"/>
                <w:szCs w:val="22"/>
                <w:lang w:val="vi-VN"/>
              </w:rPr>
            </w:pPr>
            <w:r w:rsidRPr="00214803">
              <w:rPr>
                <w:rFonts w:ascii="Arial" w:hAnsi="Arial" w:cs="Arial"/>
                <w:sz w:val="22"/>
                <w:szCs w:val="22"/>
                <w:lang w:val="vi-VN"/>
              </w:rPr>
              <w:t>Đề xuất tài chính</w:t>
            </w:r>
          </w:p>
        </w:tc>
        <w:tc>
          <w:tcPr>
            <w:tcW w:w="2121" w:type="dxa"/>
            <w:shd w:val="clear" w:color="auto" w:fill="FFFFFF" w:themeFill="background1"/>
            <w:vAlign w:val="center"/>
          </w:tcPr>
          <w:p w14:paraId="70DD76F4" w14:textId="2F9A680E" w:rsidR="0022741E" w:rsidRPr="00214803" w:rsidRDefault="0022741E" w:rsidP="00024BFB">
            <w:pPr>
              <w:pStyle w:val="Blockquote"/>
              <w:spacing w:before="0" w:after="0"/>
              <w:ind w:left="340"/>
              <w:jc w:val="center"/>
              <w:rPr>
                <w:rStyle w:val="Emphasis"/>
                <w:rFonts w:ascii="Arial" w:hAnsi="Arial" w:cs="Arial"/>
                <w:i w:val="0"/>
                <w:sz w:val="22"/>
                <w:szCs w:val="22"/>
                <w:lang w:val="vi-VN"/>
              </w:rPr>
            </w:pPr>
          </w:p>
        </w:tc>
      </w:tr>
    </w:tbl>
    <w:p w14:paraId="5EE8878B" w14:textId="77777777" w:rsidR="00227240" w:rsidRPr="00797F20" w:rsidRDefault="00227240" w:rsidP="00227240">
      <w:pPr>
        <w:widowControl w:val="0"/>
        <w:numPr>
          <w:ilvl w:val="0"/>
          <w:numId w:val="1"/>
        </w:numPr>
        <w:spacing w:before="240" w:after="240"/>
        <w:ind w:left="360"/>
        <w:outlineLvl w:val="0"/>
        <w:rPr>
          <w:rStyle w:val="Strong"/>
          <w:rFonts w:ascii="Arial" w:hAnsi="Arial" w:cs="Arial"/>
          <w:sz w:val="22"/>
          <w:szCs w:val="22"/>
          <w:lang w:val="vi-VN"/>
        </w:rPr>
      </w:pPr>
      <w:r w:rsidRPr="00797F20">
        <w:rPr>
          <w:rStyle w:val="Strong"/>
          <w:rFonts w:ascii="Arial" w:hAnsi="Arial" w:cs="Arial"/>
          <w:sz w:val="22"/>
          <w:szCs w:val="22"/>
          <w:lang w:val="vi-VN"/>
        </w:rPr>
        <w:t xml:space="preserve">Thay đổi hoặc rút </w:t>
      </w:r>
      <w:r>
        <w:rPr>
          <w:rStyle w:val="Strong"/>
          <w:rFonts w:ascii="Arial" w:hAnsi="Arial" w:cs="Arial"/>
          <w:sz w:val="22"/>
          <w:szCs w:val="22"/>
          <w:lang w:val="vi-VN"/>
        </w:rPr>
        <w:t>hồ sơ</w:t>
      </w:r>
    </w:p>
    <w:p w14:paraId="19A4BA29" w14:textId="77777777" w:rsidR="00227240" w:rsidRPr="00797F20" w:rsidRDefault="00227240" w:rsidP="00227240">
      <w:pPr>
        <w:pStyle w:val="Blockquote"/>
        <w:spacing w:before="0" w:after="0"/>
        <w:ind w:left="0"/>
        <w:jc w:val="both"/>
        <w:rPr>
          <w:rStyle w:val="Emphasis"/>
          <w:rFonts w:ascii="Arial" w:hAnsi="Arial" w:cs="Arial"/>
          <w:i w:val="0"/>
          <w:sz w:val="22"/>
          <w:szCs w:val="22"/>
          <w:lang w:val="en-GB"/>
        </w:rPr>
      </w:pPr>
      <w:r w:rsidRPr="00797F20">
        <w:rPr>
          <w:rStyle w:val="Emphasis"/>
          <w:rFonts w:ascii="Arial" w:hAnsi="Arial" w:cs="Arial"/>
          <w:i w:val="0"/>
          <w:sz w:val="22"/>
          <w:szCs w:val="22"/>
          <w:lang w:val="en-GB"/>
        </w:rPr>
        <w:t xml:space="preserve">Ứng viên có thể thay đổi hoặc rút lại đề xuất của mình bằng cách thông báo bằng văn bản </w:t>
      </w:r>
      <w:r w:rsidRPr="00797F20">
        <w:rPr>
          <w:rStyle w:val="Emphasis"/>
          <w:rFonts w:ascii="Arial" w:hAnsi="Arial" w:cs="Arial"/>
          <w:i w:val="0"/>
          <w:sz w:val="22"/>
          <w:szCs w:val="22"/>
          <w:lang w:val="en-GB"/>
        </w:rPr>
        <w:lastRenderedPageBreak/>
        <w:t xml:space="preserve">trước thời hạn nộp hồ sơ dự thầu. </w:t>
      </w:r>
      <w:r>
        <w:rPr>
          <w:rStyle w:val="Emphasis"/>
          <w:rFonts w:ascii="Arial" w:hAnsi="Arial" w:cs="Arial"/>
          <w:i w:val="0"/>
          <w:sz w:val="22"/>
          <w:szCs w:val="22"/>
          <w:lang w:val="en-GB"/>
        </w:rPr>
        <w:t>Việc</w:t>
      </w:r>
      <w:r>
        <w:rPr>
          <w:rStyle w:val="Emphasis"/>
          <w:rFonts w:ascii="Arial" w:hAnsi="Arial" w:cs="Arial"/>
          <w:i w:val="0"/>
          <w:sz w:val="22"/>
          <w:szCs w:val="22"/>
          <w:lang w:val="vi-VN"/>
        </w:rPr>
        <w:t xml:space="preserve"> thay đổi không có giá trị sau thời hạn nộp hồ sơ thầu. </w:t>
      </w:r>
    </w:p>
    <w:p w14:paraId="1DDD35C2" w14:textId="0C0B921B" w:rsidR="00797F20" w:rsidRPr="00797F20" w:rsidRDefault="00797F20" w:rsidP="00797F20">
      <w:pPr>
        <w:widowControl w:val="0"/>
        <w:numPr>
          <w:ilvl w:val="0"/>
          <w:numId w:val="1"/>
        </w:numPr>
        <w:spacing w:before="240" w:after="240"/>
        <w:ind w:left="360"/>
        <w:outlineLvl w:val="0"/>
        <w:rPr>
          <w:rStyle w:val="Strong"/>
          <w:rFonts w:ascii="Arial" w:hAnsi="Arial" w:cs="Arial"/>
          <w:sz w:val="22"/>
          <w:szCs w:val="22"/>
          <w:lang w:val="vi-VN"/>
        </w:rPr>
      </w:pPr>
      <w:r w:rsidRPr="00797F20">
        <w:rPr>
          <w:rStyle w:val="Strong"/>
          <w:rFonts w:ascii="Arial" w:hAnsi="Arial" w:cs="Arial"/>
          <w:sz w:val="22"/>
          <w:szCs w:val="22"/>
          <w:lang w:val="vi-VN"/>
        </w:rPr>
        <w:t>Đàm phán</w:t>
      </w:r>
      <w:r>
        <w:rPr>
          <w:rStyle w:val="Strong"/>
          <w:rFonts w:ascii="Arial" w:hAnsi="Arial" w:cs="Arial"/>
          <w:sz w:val="22"/>
          <w:szCs w:val="22"/>
          <w:lang w:val="vi-VN"/>
        </w:rPr>
        <w:t xml:space="preserve"> hợp đồng</w:t>
      </w:r>
    </w:p>
    <w:p w14:paraId="7B2F0784" w14:textId="7465B9BF" w:rsidR="00797F20" w:rsidRPr="00797F20" w:rsidRDefault="00797F20" w:rsidP="00797F20">
      <w:pPr>
        <w:pStyle w:val="Blockquote"/>
        <w:spacing w:before="0" w:after="0"/>
        <w:ind w:left="0"/>
        <w:jc w:val="both"/>
        <w:rPr>
          <w:rStyle w:val="Emphasis"/>
          <w:rFonts w:ascii="Arial" w:hAnsi="Arial" w:cs="Arial"/>
          <w:i w:val="0"/>
          <w:sz w:val="22"/>
          <w:szCs w:val="22"/>
          <w:lang w:val="vi-VN"/>
        </w:rPr>
      </w:pPr>
      <w:r w:rsidRPr="00797F20">
        <w:rPr>
          <w:rStyle w:val="Emphasis"/>
          <w:rFonts w:ascii="Arial" w:hAnsi="Arial" w:cs="Arial"/>
          <w:i w:val="0"/>
          <w:sz w:val="22"/>
          <w:szCs w:val="22"/>
          <w:lang w:val="en-GB"/>
        </w:rPr>
        <w:t xml:space="preserve">Helvetas có quyền đàm phán với tất cả hoặc một phần các nhà thầu đủ điều kiện để </w:t>
      </w:r>
      <w:r>
        <w:rPr>
          <w:rStyle w:val="Emphasis"/>
          <w:rFonts w:ascii="Arial" w:hAnsi="Arial" w:cs="Arial"/>
          <w:i w:val="0"/>
          <w:sz w:val="22"/>
          <w:szCs w:val="22"/>
          <w:lang w:val="en-GB"/>
        </w:rPr>
        <w:t>điều</w:t>
      </w:r>
      <w:r>
        <w:rPr>
          <w:rStyle w:val="Emphasis"/>
          <w:rFonts w:ascii="Arial" w:hAnsi="Arial" w:cs="Arial"/>
          <w:i w:val="0"/>
          <w:sz w:val="22"/>
          <w:szCs w:val="22"/>
          <w:lang w:val="vi-VN"/>
        </w:rPr>
        <w:t xml:space="preserve"> chỉnh </w:t>
      </w:r>
      <w:r w:rsidRPr="00797F20">
        <w:rPr>
          <w:rStyle w:val="Emphasis"/>
          <w:rFonts w:ascii="Arial" w:hAnsi="Arial" w:cs="Arial"/>
          <w:i w:val="0"/>
          <w:sz w:val="22"/>
          <w:szCs w:val="22"/>
          <w:lang w:val="en-GB"/>
        </w:rPr>
        <w:t xml:space="preserve">và/hoặc hoàn </w:t>
      </w:r>
      <w:r>
        <w:rPr>
          <w:rStyle w:val="Emphasis"/>
          <w:rFonts w:ascii="Arial" w:hAnsi="Arial" w:cs="Arial"/>
          <w:i w:val="0"/>
          <w:sz w:val="22"/>
          <w:szCs w:val="22"/>
          <w:lang w:val="en-GB"/>
        </w:rPr>
        <w:t>thiện</w:t>
      </w:r>
      <w:r w:rsidRPr="00797F20">
        <w:rPr>
          <w:rStyle w:val="Emphasis"/>
          <w:rFonts w:ascii="Arial" w:hAnsi="Arial" w:cs="Arial"/>
          <w:i w:val="0"/>
          <w:sz w:val="22"/>
          <w:szCs w:val="22"/>
          <w:lang w:val="en-GB"/>
        </w:rPr>
        <w:t xml:space="preserve"> các đề xuất ban đầu</w:t>
      </w:r>
      <w:r>
        <w:rPr>
          <w:rStyle w:val="Emphasis"/>
          <w:rFonts w:ascii="Arial" w:hAnsi="Arial" w:cs="Arial"/>
          <w:i w:val="0"/>
          <w:sz w:val="22"/>
          <w:szCs w:val="22"/>
          <w:lang w:val="vi-VN"/>
        </w:rPr>
        <w:t xml:space="preserve">. Nội dung </w:t>
      </w:r>
      <w:r w:rsidRPr="00797F20">
        <w:rPr>
          <w:rStyle w:val="Emphasis"/>
          <w:rFonts w:ascii="Arial" w:hAnsi="Arial" w:cs="Arial"/>
          <w:i w:val="0"/>
          <w:sz w:val="22"/>
          <w:szCs w:val="22"/>
          <w:lang w:val="en-GB"/>
        </w:rPr>
        <w:t xml:space="preserve">đàm phán có thể liên quan đến các khía cạnh kỹ thuật, tài chính, pháp lý và </w:t>
      </w:r>
      <w:r>
        <w:rPr>
          <w:rStyle w:val="Emphasis"/>
          <w:rFonts w:ascii="Arial" w:hAnsi="Arial" w:cs="Arial"/>
          <w:i w:val="0"/>
          <w:sz w:val="22"/>
          <w:szCs w:val="22"/>
          <w:lang w:val="en-GB"/>
        </w:rPr>
        <w:t>các</w:t>
      </w:r>
      <w:r>
        <w:rPr>
          <w:rStyle w:val="Emphasis"/>
          <w:rFonts w:ascii="Arial" w:hAnsi="Arial" w:cs="Arial"/>
          <w:i w:val="0"/>
          <w:sz w:val="22"/>
          <w:szCs w:val="22"/>
          <w:lang w:val="vi-VN"/>
        </w:rPr>
        <w:t xml:space="preserve"> vấn</w:t>
      </w:r>
      <w:r w:rsidRPr="00797F20">
        <w:rPr>
          <w:rStyle w:val="Emphasis"/>
          <w:rFonts w:ascii="Arial" w:hAnsi="Arial" w:cs="Arial"/>
          <w:i w:val="0"/>
          <w:sz w:val="22"/>
          <w:szCs w:val="22"/>
          <w:lang w:val="en-GB"/>
        </w:rPr>
        <w:t xml:space="preserve"> </w:t>
      </w:r>
      <w:r>
        <w:rPr>
          <w:rStyle w:val="Emphasis"/>
          <w:rFonts w:ascii="Arial" w:hAnsi="Arial" w:cs="Arial"/>
          <w:i w:val="0"/>
          <w:sz w:val="22"/>
          <w:szCs w:val="22"/>
          <w:lang w:val="en-GB"/>
        </w:rPr>
        <w:t>đề</w:t>
      </w:r>
      <w:r>
        <w:rPr>
          <w:rStyle w:val="Emphasis"/>
          <w:rFonts w:ascii="Arial" w:hAnsi="Arial" w:cs="Arial"/>
          <w:i w:val="0"/>
          <w:sz w:val="22"/>
          <w:szCs w:val="22"/>
          <w:lang w:val="vi-VN"/>
        </w:rPr>
        <w:t xml:space="preserve"> </w:t>
      </w:r>
      <w:r w:rsidRPr="00797F20">
        <w:rPr>
          <w:rStyle w:val="Emphasis"/>
          <w:rFonts w:ascii="Arial" w:hAnsi="Arial" w:cs="Arial"/>
          <w:i w:val="0"/>
          <w:sz w:val="22"/>
          <w:szCs w:val="22"/>
          <w:lang w:val="en-GB"/>
        </w:rPr>
        <w:t>khác của hợp đồng.</w:t>
      </w:r>
    </w:p>
    <w:p w14:paraId="6191C7EB" w14:textId="3549884A" w:rsidR="00797F20" w:rsidRPr="00797F20" w:rsidRDefault="00797F20" w:rsidP="00797F20">
      <w:pPr>
        <w:widowControl w:val="0"/>
        <w:numPr>
          <w:ilvl w:val="0"/>
          <w:numId w:val="1"/>
        </w:numPr>
        <w:spacing w:before="240" w:after="240"/>
        <w:ind w:left="360"/>
        <w:outlineLvl w:val="0"/>
        <w:rPr>
          <w:rStyle w:val="Strong"/>
          <w:rFonts w:ascii="Arial" w:hAnsi="Arial" w:cs="Arial"/>
          <w:sz w:val="22"/>
          <w:szCs w:val="22"/>
          <w:lang w:val="vi-VN"/>
        </w:rPr>
      </w:pPr>
      <w:r>
        <w:rPr>
          <w:rStyle w:val="Strong"/>
          <w:rFonts w:ascii="Arial" w:hAnsi="Arial" w:cs="Arial"/>
          <w:sz w:val="22"/>
          <w:szCs w:val="22"/>
          <w:lang w:val="vi-VN"/>
        </w:rPr>
        <w:t>Điều khoản thanh toán</w:t>
      </w:r>
    </w:p>
    <w:p w14:paraId="30AF6E45" w14:textId="20008E41" w:rsidR="00797F20" w:rsidRPr="008D04D2" w:rsidRDefault="00797F20" w:rsidP="00797F20">
      <w:pPr>
        <w:pStyle w:val="Blockquote"/>
        <w:spacing w:before="0" w:after="0"/>
        <w:ind w:left="0"/>
        <w:jc w:val="both"/>
        <w:rPr>
          <w:rFonts w:ascii="Arial" w:hAnsi="Arial" w:cs="Arial"/>
          <w:sz w:val="22"/>
          <w:szCs w:val="19"/>
          <w:lang w:val="en-GB"/>
        </w:rPr>
      </w:pPr>
      <w:r w:rsidRPr="00797F20">
        <w:rPr>
          <w:rFonts w:ascii="Arial" w:hAnsi="Arial" w:cs="Arial"/>
          <w:sz w:val="22"/>
          <w:szCs w:val="19"/>
          <w:lang w:val="en-GB"/>
        </w:rPr>
        <w:t>Việc thanh toán sẽ được thực hiện bằng chuyển khoản ngân hàng cho người trúng thầu bằng đồng Việt Nam</w:t>
      </w:r>
      <w:r w:rsidR="0022741E">
        <w:rPr>
          <w:rFonts w:ascii="Arial" w:hAnsi="Arial" w:cs="Arial"/>
          <w:sz w:val="22"/>
          <w:szCs w:val="19"/>
          <w:lang w:val="vi-VN"/>
        </w:rPr>
        <w:t>, theo các quy định trong hợp đồng</w:t>
      </w:r>
      <w:r w:rsidRPr="00797F20">
        <w:rPr>
          <w:rFonts w:ascii="Arial" w:hAnsi="Arial" w:cs="Arial"/>
          <w:sz w:val="22"/>
          <w:szCs w:val="19"/>
          <w:lang w:val="en-GB"/>
        </w:rPr>
        <w:t>.</w:t>
      </w:r>
    </w:p>
    <w:p w14:paraId="328B333E" w14:textId="44FBDF18" w:rsidR="00797F20" w:rsidRPr="00797F20" w:rsidRDefault="00797F20" w:rsidP="00797F20">
      <w:pPr>
        <w:widowControl w:val="0"/>
        <w:numPr>
          <w:ilvl w:val="0"/>
          <w:numId w:val="1"/>
        </w:numPr>
        <w:spacing w:before="240" w:after="240"/>
        <w:ind w:left="360"/>
        <w:outlineLvl w:val="0"/>
        <w:rPr>
          <w:rStyle w:val="Strong"/>
          <w:rFonts w:ascii="Arial" w:hAnsi="Arial" w:cs="Arial"/>
          <w:sz w:val="22"/>
          <w:szCs w:val="22"/>
          <w:lang w:val="vi-VN"/>
        </w:rPr>
      </w:pPr>
      <w:r w:rsidRPr="00797F20">
        <w:rPr>
          <w:rStyle w:val="Strong"/>
          <w:rFonts w:ascii="Arial" w:hAnsi="Arial" w:cs="Arial"/>
          <w:sz w:val="22"/>
          <w:szCs w:val="22"/>
          <w:lang w:val="vi-VN"/>
        </w:rPr>
        <w:t xml:space="preserve">Điều khoản về Đạo đức/Hành vi tham nhũng </w:t>
      </w:r>
    </w:p>
    <w:p w14:paraId="213999D5" w14:textId="77777777" w:rsidR="00797F20" w:rsidRPr="00797F20" w:rsidRDefault="00797F20" w:rsidP="00797F20">
      <w:pPr>
        <w:pStyle w:val="Blockquote"/>
        <w:spacing w:before="0" w:after="0"/>
        <w:ind w:left="0"/>
        <w:jc w:val="both"/>
        <w:rPr>
          <w:rFonts w:ascii="Arial" w:hAnsi="Arial" w:cs="Arial"/>
          <w:sz w:val="22"/>
          <w:szCs w:val="19"/>
          <w:lang w:val="en-GB"/>
        </w:rPr>
      </w:pPr>
      <w:r w:rsidRPr="00797F20">
        <w:rPr>
          <w:rFonts w:ascii="Arial" w:hAnsi="Arial" w:cs="Arial"/>
          <w:sz w:val="22"/>
          <w:szCs w:val="19"/>
          <w:lang w:val="en-GB"/>
        </w:rPr>
        <w:t>Nhà thầu khai báo sai có thể bị phạt tài chính chiếm 10% tổng giá trị đơn đặt hàng/hợp đồng được trao. Tỷ lệ này có thể tăng lên 20% trong trường hợp vi phạm nhiều lần.</w:t>
      </w:r>
    </w:p>
    <w:p w14:paraId="39CF3EB8" w14:textId="77777777" w:rsidR="00797F20" w:rsidRPr="00797F20" w:rsidRDefault="00797F20" w:rsidP="00797F20">
      <w:pPr>
        <w:pStyle w:val="Blockquote"/>
        <w:spacing w:before="0" w:after="0"/>
        <w:ind w:left="0"/>
        <w:jc w:val="both"/>
        <w:rPr>
          <w:rFonts w:ascii="Arial" w:hAnsi="Arial" w:cs="Arial"/>
          <w:sz w:val="22"/>
          <w:szCs w:val="19"/>
          <w:lang w:val="en-GB"/>
        </w:rPr>
      </w:pPr>
      <w:r w:rsidRPr="00797F20">
        <w:rPr>
          <w:rFonts w:ascii="Arial" w:hAnsi="Arial" w:cs="Arial"/>
          <w:sz w:val="22"/>
          <w:szCs w:val="19"/>
          <w:lang w:val="en-GB"/>
        </w:rPr>
        <w:t xml:space="preserve">Bất kỳ nỗ lực nào của một công ty/tổ chức nhằm thu thập thông tin bí mật, ký kết các thỏa thuận bất hợp pháp với đối thủ cạnh tranh hoặc gây ảnh hưởng đến hội đồng mua sắm (PP) hoặc Helvetas trong quá trình kiểm tra, làm rõ, đánh giá và so sánh các đề xuất sẽ dẫn đến việc từ chối đề xuất của họ và có thể dẫn đến các hình phạt như đã mô tả ở trên. </w:t>
      </w:r>
    </w:p>
    <w:p w14:paraId="5EA5F77A" w14:textId="77777777" w:rsidR="00797F20" w:rsidRPr="00797F20" w:rsidRDefault="00797F20" w:rsidP="00797F20">
      <w:pPr>
        <w:pStyle w:val="Blockquote"/>
        <w:spacing w:before="0" w:after="0"/>
        <w:ind w:left="0"/>
        <w:jc w:val="both"/>
        <w:rPr>
          <w:rFonts w:ascii="Arial" w:hAnsi="Arial" w:cs="Arial"/>
          <w:sz w:val="22"/>
          <w:szCs w:val="19"/>
          <w:lang w:val="en-GB"/>
        </w:rPr>
      </w:pPr>
      <w:r w:rsidRPr="00797F20">
        <w:rPr>
          <w:rFonts w:ascii="Arial" w:hAnsi="Arial" w:cs="Arial"/>
          <w:sz w:val="22"/>
          <w:szCs w:val="19"/>
          <w:lang w:val="en-GB"/>
        </w:rPr>
        <w:t xml:space="preserve">Các công ty/tổ chức không được bị ảnh hưởng bởi bất kỳ xung đột lợi ích nào với các nhà thầu hoặc các bên tham gia dự án khác. Helvetas có quyền đình chỉ hoặc hủy bỏ thủ tục RFP và/hoặc hợp đồng nếu phát hiện các hành vi tham nhũng dưới bất kỳ hình thức nào ở bất kỳ giai đoạn nào của quá trình trao thầu hoặc trong quá trình thực hiện hợp đồng. </w:t>
      </w:r>
    </w:p>
    <w:p w14:paraId="2013ECF9" w14:textId="77777777" w:rsidR="00797F20" w:rsidRPr="00797F20" w:rsidRDefault="00797F20" w:rsidP="00797F20">
      <w:pPr>
        <w:pStyle w:val="Blockquote"/>
        <w:spacing w:before="0" w:after="0"/>
        <w:ind w:left="0"/>
        <w:jc w:val="both"/>
        <w:rPr>
          <w:rFonts w:ascii="Arial" w:hAnsi="Arial" w:cs="Arial"/>
          <w:sz w:val="22"/>
          <w:szCs w:val="19"/>
          <w:lang w:val="en-GB"/>
        </w:rPr>
      </w:pPr>
      <w:r w:rsidRPr="00797F20">
        <w:rPr>
          <w:rFonts w:ascii="Arial" w:hAnsi="Arial" w:cs="Arial"/>
          <w:sz w:val="22"/>
          <w:szCs w:val="19"/>
          <w:lang w:val="en-GB"/>
        </w:rPr>
        <w:t xml:space="preserve">Các công ty/tổ chức sẽ bị từ chối hoặc hợp đồng bị chấm dứt nếu phát hiện ra rằng việc trao hoặc thực hiện hợp đồng đã làm phát sinh chi phí thương mại bất thường. Các chi phí thương mại bất thường là hoa hồng không được đề cập trong hợp đồng chính hoặc không bắt nguồn từ một hợp đồng được ký kết đúng cách liên quan đến hợp đồng chính, hoa hồng không được trả để đổi lấy bất kỳ dịch vụ thực tế và hợp pháp nào, hoa hồng được chuyển đến thiên đường thuế, hoa hồng trả cho người nhận thanh toán không được xác định rõ ràng hoặc hoa hồng trả cho một công ty/tổ chức có vẻ như là một công ty/tổ chức bình phong. </w:t>
      </w:r>
    </w:p>
    <w:p w14:paraId="3776C448" w14:textId="77777777" w:rsidR="00797F20" w:rsidRPr="00797F20" w:rsidRDefault="00797F20" w:rsidP="00797F20">
      <w:pPr>
        <w:pStyle w:val="Blockquote"/>
        <w:spacing w:before="0" w:after="0"/>
        <w:ind w:left="0"/>
        <w:jc w:val="both"/>
        <w:rPr>
          <w:rFonts w:ascii="Arial" w:hAnsi="Arial" w:cs="Arial"/>
          <w:sz w:val="22"/>
          <w:szCs w:val="19"/>
          <w:lang w:val="en-GB"/>
        </w:rPr>
      </w:pPr>
      <w:r w:rsidRPr="00797F20">
        <w:rPr>
          <w:rFonts w:ascii="Arial" w:hAnsi="Arial" w:cs="Arial"/>
          <w:sz w:val="22"/>
          <w:szCs w:val="19"/>
          <w:lang w:val="en-GB"/>
        </w:rPr>
        <w:t xml:space="preserve">Các nhà thầu bị phát hiện đã thanh toán các chi phí thương mại bất thường liên quan đến dự án này phải chịu trách nhiệm, tùy thuộc vào mức độ nghiêm trọng của các sự kiện quan sát được, bị chấm dứt hợp đồng và/hoặc bị phạt. </w:t>
      </w:r>
    </w:p>
    <w:p w14:paraId="6254BDFE" w14:textId="77777777" w:rsidR="00797F20" w:rsidRPr="00797F20" w:rsidRDefault="00797F20" w:rsidP="00797F20">
      <w:pPr>
        <w:pStyle w:val="Blockquote"/>
        <w:spacing w:before="0" w:after="0"/>
        <w:ind w:left="0"/>
        <w:jc w:val="both"/>
        <w:rPr>
          <w:rFonts w:ascii="Arial" w:hAnsi="Arial" w:cs="Arial"/>
          <w:sz w:val="22"/>
          <w:szCs w:val="19"/>
          <w:lang w:val="en-GB"/>
        </w:rPr>
      </w:pPr>
      <w:r w:rsidRPr="00797F20">
        <w:rPr>
          <w:rFonts w:ascii="Arial" w:hAnsi="Arial" w:cs="Arial"/>
          <w:sz w:val="22"/>
          <w:szCs w:val="19"/>
          <w:lang w:val="en-GB"/>
        </w:rPr>
        <w:t>Helvetas có quyền đình chỉ hoặc hủy bỏ thủ tục, trong trường hợp thủ tục trao giải được chứng minh là có sai sót, bất thường hoặc gian lận đáng kể. Nếu phát hiện ra sai sót, bất thường hoặc gian lận đáng kể sau khi trao đơn đặt hàng/hợp đồng, Helvetas có thể không ký kết đơn đặt hàng/hợp đồng và/hoặc chấm dứt đơn đặt hàng/hợp đồng.</w:t>
      </w:r>
    </w:p>
    <w:bookmarkEnd w:id="0"/>
    <w:bookmarkEnd w:id="1"/>
    <w:p w14:paraId="4228998F" w14:textId="17FEAB80" w:rsidR="0022741E" w:rsidRPr="0022741E" w:rsidRDefault="0022741E" w:rsidP="0022741E">
      <w:pPr>
        <w:widowControl w:val="0"/>
        <w:numPr>
          <w:ilvl w:val="0"/>
          <w:numId w:val="1"/>
        </w:numPr>
        <w:spacing w:before="240" w:after="240"/>
        <w:ind w:left="360"/>
        <w:outlineLvl w:val="0"/>
        <w:rPr>
          <w:rStyle w:val="Strong"/>
          <w:rFonts w:ascii="Arial" w:hAnsi="Arial" w:cs="Arial"/>
          <w:sz w:val="22"/>
          <w:szCs w:val="22"/>
          <w:lang w:val="vi-VN"/>
        </w:rPr>
      </w:pPr>
      <w:r w:rsidRPr="0022741E">
        <w:rPr>
          <w:rStyle w:val="Strong"/>
          <w:rFonts w:ascii="Arial" w:hAnsi="Arial" w:cs="Arial"/>
          <w:sz w:val="22"/>
          <w:szCs w:val="22"/>
          <w:lang w:val="vi-VN"/>
        </w:rPr>
        <w:t xml:space="preserve">Thông tin khác </w:t>
      </w:r>
    </w:p>
    <w:p w14:paraId="20A76FEB" w14:textId="75C5100C" w:rsidR="0022741E" w:rsidRPr="0022741E" w:rsidRDefault="0022741E" w:rsidP="0022741E">
      <w:pPr>
        <w:pStyle w:val="Blockquote"/>
        <w:spacing w:before="0" w:after="0"/>
        <w:ind w:left="0"/>
        <w:jc w:val="both"/>
        <w:rPr>
          <w:rStyle w:val="Emphasis"/>
          <w:rFonts w:ascii="Arial" w:hAnsi="Arial" w:cs="Arial"/>
          <w:i w:val="0"/>
          <w:sz w:val="22"/>
          <w:szCs w:val="22"/>
          <w:lang w:val="en-GB"/>
        </w:rPr>
      </w:pPr>
      <w:r w:rsidRPr="0022741E">
        <w:rPr>
          <w:rStyle w:val="Emphasis"/>
          <w:rFonts w:ascii="Arial" w:hAnsi="Arial" w:cs="Arial"/>
          <w:i w:val="0"/>
          <w:sz w:val="22"/>
          <w:szCs w:val="22"/>
          <w:lang w:val="en-GB"/>
        </w:rPr>
        <w:t>Việc ký kết và trao thầu phụ thuộc vào ngân sách của Dự án.</w:t>
      </w:r>
      <w:r>
        <w:rPr>
          <w:rStyle w:val="Emphasis"/>
          <w:rFonts w:ascii="Arial" w:hAnsi="Arial" w:cs="Arial"/>
          <w:i w:val="0"/>
          <w:sz w:val="22"/>
          <w:szCs w:val="22"/>
          <w:lang w:val="vi-VN"/>
        </w:rPr>
        <w:t xml:space="preserve"> </w:t>
      </w:r>
      <w:r w:rsidRPr="0022741E">
        <w:rPr>
          <w:rStyle w:val="Emphasis"/>
          <w:rFonts w:ascii="Arial" w:hAnsi="Arial" w:cs="Arial"/>
          <w:i w:val="0"/>
          <w:sz w:val="22"/>
          <w:szCs w:val="22"/>
          <w:lang w:val="en-GB"/>
        </w:rPr>
        <w:t>Helvetas có quyền hủy bỏ thủ tục đấu thầu này bất kỳ lúc nào mà không phải chịu bất kỳ trách nhiệm pháp lý nào.</w:t>
      </w:r>
    </w:p>
    <w:p w14:paraId="77968CD1" w14:textId="2957AFE3" w:rsidR="002F1A88" w:rsidRPr="00424947" w:rsidRDefault="0022741E" w:rsidP="00424947">
      <w:pPr>
        <w:widowControl w:val="0"/>
        <w:numPr>
          <w:ilvl w:val="0"/>
          <w:numId w:val="1"/>
        </w:numPr>
        <w:spacing w:before="240" w:after="240"/>
        <w:ind w:left="360"/>
        <w:outlineLvl w:val="0"/>
        <w:rPr>
          <w:rStyle w:val="Strong"/>
          <w:rFonts w:ascii="Arial" w:hAnsi="Arial" w:cs="Arial"/>
          <w:sz w:val="22"/>
          <w:szCs w:val="22"/>
          <w:lang w:val="vi-VN"/>
        </w:rPr>
      </w:pPr>
      <w:r>
        <w:rPr>
          <w:rStyle w:val="Strong"/>
          <w:rFonts w:ascii="Arial" w:hAnsi="Arial" w:cs="Arial"/>
          <w:sz w:val="22"/>
          <w:szCs w:val="22"/>
          <w:lang w:val="vi-VN"/>
        </w:rPr>
        <w:t>Các phụ lục</w:t>
      </w:r>
      <w:r w:rsidR="002F1A88" w:rsidRPr="00424947">
        <w:rPr>
          <w:rStyle w:val="Strong"/>
          <w:rFonts w:ascii="Arial" w:hAnsi="Arial" w:cs="Arial"/>
          <w:sz w:val="22"/>
          <w:szCs w:val="22"/>
          <w:lang w:val="vi-VN"/>
        </w:rPr>
        <w:t>:</w:t>
      </w:r>
    </w:p>
    <w:p w14:paraId="2D549556" w14:textId="1A6178D6" w:rsidR="008E162E" w:rsidRPr="008D04D2" w:rsidRDefault="008E162E" w:rsidP="008E162E">
      <w:pPr>
        <w:widowControl w:val="0"/>
        <w:numPr>
          <w:ilvl w:val="1"/>
          <w:numId w:val="25"/>
        </w:numPr>
        <w:spacing w:before="240"/>
        <w:outlineLvl w:val="0"/>
        <w:rPr>
          <w:rStyle w:val="Strong"/>
          <w:rFonts w:ascii="Arial" w:hAnsi="Arial" w:cs="Arial"/>
          <w:b w:val="0"/>
          <w:bCs/>
          <w:sz w:val="22"/>
          <w:szCs w:val="22"/>
          <w:lang w:val="en-GB"/>
        </w:rPr>
      </w:pPr>
      <w:r w:rsidRPr="008D04D2">
        <w:rPr>
          <w:rStyle w:val="Strong"/>
          <w:rFonts w:ascii="Arial" w:hAnsi="Arial" w:cs="Arial"/>
          <w:b w:val="0"/>
          <w:bCs/>
          <w:sz w:val="22"/>
          <w:szCs w:val="22"/>
        </w:rPr>
        <w:t xml:space="preserve">Phụ lục </w:t>
      </w:r>
      <w:r w:rsidR="002D032E">
        <w:rPr>
          <w:rStyle w:val="Strong"/>
          <w:rFonts w:ascii="Arial" w:hAnsi="Arial" w:cs="Arial"/>
          <w:b w:val="0"/>
          <w:bCs/>
          <w:sz w:val="22"/>
          <w:szCs w:val="22"/>
        </w:rPr>
        <w:t>1</w:t>
      </w:r>
      <w:r w:rsidRPr="008D04D2">
        <w:rPr>
          <w:rStyle w:val="Strong"/>
          <w:rFonts w:ascii="Arial" w:hAnsi="Arial" w:cs="Arial"/>
          <w:b w:val="0"/>
          <w:bCs/>
          <w:sz w:val="22"/>
          <w:szCs w:val="22"/>
        </w:rPr>
        <w:t>: Điều khoản tham chiếu (TOR)</w:t>
      </w:r>
    </w:p>
    <w:p w14:paraId="789CCBE9" w14:textId="55738AF8" w:rsidR="008E162E" w:rsidRPr="008D04D2" w:rsidRDefault="008E162E" w:rsidP="008E162E">
      <w:pPr>
        <w:widowControl w:val="0"/>
        <w:numPr>
          <w:ilvl w:val="1"/>
          <w:numId w:val="25"/>
        </w:numPr>
        <w:spacing w:before="240"/>
        <w:outlineLvl w:val="0"/>
        <w:rPr>
          <w:rStyle w:val="Strong"/>
          <w:rFonts w:ascii="Arial" w:hAnsi="Arial" w:cs="Arial"/>
          <w:b w:val="0"/>
          <w:bCs/>
          <w:sz w:val="22"/>
          <w:szCs w:val="22"/>
          <w:lang w:val="en-GB"/>
        </w:rPr>
      </w:pPr>
      <w:r w:rsidRPr="008D04D2">
        <w:rPr>
          <w:rStyle w:val="Strong"/>
          <w:rFonts w:ascii="Arial" w:hAnsi="Arial" w:cs="Arial"/>
          <w:b w:val="0"/>
          <w:bCs/>
          <w:sz w:val="22"/>
          <w:szCs w:val="22"/>
        </w:rPr>
        <w:t xml:space="preserve">Phụ lục </w:t>
      </w:r>
      <w:r w:rsidR="002D032E">
        <w:rPr>
          <w:rStyle w:val="Strong"/>
          <w:rFonts w:ascii="Arial" w:hAnsi="Arial" w:cs="Arial"/>
          <w:b w:val="0"/>
          <w:bCs/>
          <w:sz w:val="22"/>
          <w:szCs w:val="22"/>
        </w:rPr>
        <w:t>2</w:t>
      </w:r>
      <w:r w:rsidRPr="008D04D2">
        <w:rPr>
          <w:rStyle w:val="Strong"/>
          <w:rFonts w:ascii="Arial" w:hAnsi="Arial" w:cs="Arial"/>
          <w:b w:val="0"/>
          <w:bCs/>
          <w:sz w:val="22"/>
          <w:szCs w:val="22"/>
        </w:rPr>
        <w:t>: Đề xuất kỹ thuật (mẫu)</w:t>
      </w:r>
    </w:p>
    <w:p w14:paraId="3247AEB8" w14:textId="45585D1F" w:rsidR="008E162E" w:rsidRPr="00782F8B" w:rsidRDefault="008E162E" w:rsidP="008E162E">
      <w:pPr>
        <w:widowControl w:val="0"/>
        <w:numPr>
          <w:ilvl w:val="1"/>
          <w:numId w:val="25"/>
        </w:numPr>
        <w:spacing w:before="240"/>
        <w:outlineLvl w:val="0"/>
        <w:rPr>
          <w:rStyle w:val="Strong"/>
          <w:rFonts w:ascii="Arial" w:hAnsi="Arial" w:cs="Arial"/>
          <w:b w:val="0"/>
          <w:bCs/>
          <w:sz w:val="22"/>
          <w:szCs w:val="22"/>
          <w:lang w:val="en-GB"/>
        </w:rPr>
      </w:pPr>
      <w:r w:rsidRPr="008D04D2">
        <w:rPr>
          <w:rStyle w:val="Strong"/>
          <w:rFonts w:ascii="Arial" w:hAnsi="Arial" w:cs="Arial"/>
          <w:b w:val="0"/>
          <w:bCs/>
          <w:sz w:val="22"/>
          <w:szCs w:val="22"/>
        </w:rPr>
        <w:t xml:space="preserve">Phụ lục </w:t>
      </w:r>
      <w:r w:rsidR="002D032E">
        <w:rPr>
          <w:rStyle w:val="Strong"/>
          <w:rFonts w:ascii="Arial" w:hAnsi="Arial" w:cs="Arial"/>
          <w:b w:val="0"/>
          <w:bCs/>
          <w:sz w:val="22"/>
          <w:szCs w:val="22"/>
        </w:rPr>
        <w:t>3</w:t>
      </w:r>
      <w:r w:rsidRPr="008D04D2">
        <w:rPr>
          <w:rStyle w:val="Strong"/>
          <w:rFonts w:ascii="Arial" w:hAnsi="Arial" w:cs="Arial"/>
          <w:b w:val="0"/>
          <w:bCs/>
          <w:sz w:val="22"/>
          <w:szCs w:val="22"/>
        </w:rPr>
        <w:t xml:space="preserve">: </w:t>
      </w:r>
      <w:r w:rsidR="00525695">
        <w:rPr>
          <w:rStyle w:val="Strong"/>
          <w:rFonts w:ascii="Arial" w:hAnsi="Arial" w:cs="Arial"/>
          <w:b w:val="0"/>
          <w:bCs/>
          <w:sz w:val="22"/>
          <w:szCs w:val="22"/>
          <w:lang w:val="vi-VN"/>
        </w:rPr>
        <w:t>Đề</w:t>
      </w:r>
      <w:r w:rsidRPr="008D04D2">
        <w:rPr>
          <w:rStyle w:val="Strong"/>
          <w:rFonts w:ascii="Arial" w:hAnsi="Arial" w:cs="Arial"/>
          <w:b w:val="0"/>
          <w:bCs/>
          <w:sz w:val="22"/>
          <w:szCs w:val="22"/>
        </w:rPr>
        <w:t xml:space="preserve"> xuất tài chính (mẫu)</w:t>
      </w:r>
    </w:p>
    <w:p w14:paraId="3C27A1FF" w14:textId="77777777" w:rsidR="002F1A88" w:rsidRPr="008D04D2" w:rsidRDefault="002F1A88">
      <w:pPr>
        <w:rPr>
          <w:rFonts w:ascii="Arial" w:hAnsi="Arial" w:cs="Arial"/>
          <w:bCs/>
          <w:lang w:val="vi-VN"/>
        </w:rPr>
      </w:pPr>
    </w:p>
    <w:p w14:paraId="005E4565" w14:textId="77777777" w:rsidR="008D04D2" w:rsidRPr="008D04D2" w:rsidRDefault="008D04D2">
      <w:pPr>
        <w:rPr>
          <w:rFonts w:ascii="Arial" w:hAnsi="Arial" w:cs="Arial"/>
          <w:b/>
          <w:sz w:val="28"/>
          <w:szCs w:val="22"/>
          <w:lang w:val="en-GB"/>
        </w:rPr>
      </w:pPr>
      <w:r w:rsidRPr="008D04D2">
        <w:rPr>
          <w:rFonts w:ascii="Arial" w:hAnsi="Arial" w:cs="Arial"/>
          <w:b/>
          <w:sz w:val="28"/>
          <w:szCs w:val="22"/>
          <w:lang w:val="en-GB"/>
        </w:rPr>
        <w:br w:type="page"/>
      </w:r>
    </w:p>
    <w:p w14:paraId="02D604EF" w14:textId="77777777" w:rsidR="00755573" w:rsidRDefault="00755573" w:rsidP="00755573">
      <w:pPr>
        <w:keepNext/>
        <w:keepLines/>
        <w:spacing w:before="120" w:after="120" w:line="276" w:lineRule="auto"/>
        <w:jc w:val="right"/>
        <w:outlineLvl w:val="1"/>
        <w:rPr>
          <w:rFonts w:ascii="Arial" w:eastAsia="Times New Roman" w:hAnsi="Arial" w:cs="Arial"/>
          <w:kern w:val="0"/>
          <w:szCs w:val="32"/>
          <w:lang w:eastAsia="ko-KR"/>
          <w14:ligatures w14:val="none"/>
        </w:rPr>
      </w:pPr>
      <w:r w:rsidRPr="00755573">
        <w:rPr>
          <w:rFonts w:ascii="Arial" w:eastAsia="Times New Roman" w:hAnsi="Arial" w:cs="Arial"/>
          <w:kern w:val="0"/>
          <w:szCs w:val="32"/>
          <w:lang w:eastAsia="ko-KR"/>
          <w14:ligatures w14:val="none"/>
        </w:rPr>
        <w:lastRenderedPageBreak/>
        <w:t>Phụ lục 1</w:t>
      </w:r>
    </w:p>
    <w:p w14:paraId="01A8EF0F" w14:textId="77777777" w:rsidR="00755573" w:rsidRPr="00755573" w:rsidRDefault="00755573" w:rsidP="00755573">
      <w:pPr>
        <w:keepNext/>
        <w:keepLines/>
        <w:spacing w:before="120" w:after="120" w:line="276" w:lineRule="auto"/>
        <w:jc w:val="right"/>
        <w:outlineLvl w:val="1"/>
        <w:rPr>
          <w:rFonts w:ascii="Arial" w:eastAsia="Times New Roman" w:hAnsi="Arial" w:cs="Arial"/>
          <w:kern w:val="0"/>
          <w:szCs w:val="32"/>
          <w:lang w:eastAsia="ko-KR"/>
          <w14:ligatures w14:val="none"/>
        </w:rPr>
      </w:pPr>
    </w:p>
    <w:p w14:paraId="0990DA4A" w14:textId="6DF59EB2" w:rsidR="00940D93" w:rsidRPr="00940D93" w:rsidRDefault="00940D93" w:rsidP="00940D93">
      <w:pPr>
        <w:keepNext/>
        <w:keepLines/>
        <w:spacing w:before="120" w:after="120" w:line="276" w:lineRule="auto"/>
        <w:jc w:val="center"/>
        <w:outlineLvl w:val="1"/>
        <w:rPr>
          <w:rFonts w:ascii="Arial" w:eastAsia="Times New Roman" w:hAnsi="Arial" w:cs="Arial"/>
          <w:b/>
          <w:bCs/>
          <w:color w:val="833C0B"/>
          <w:kern w:val="0"/>
          <w:szCs w:val="32"/>
          <w:lang w:val="vi-VN" w:eastAsia="ko-KR"/>
          <w14:ligatures w14:val="none"/>
        </w:rPr>
      </w:pPr>
      <w:r w:rsidRPr="00940D93">
        <w:rPr>
          <w:rFonts w:ascii="Arial" w:eastAsia="Times New Roman" w:hAnsi="Arial" w:cs="Arial"/>
          <w:b/>
          <w:bCs/>
          <w:color w:val="833C0B"/>
          <w:kern w:val="0"/>
          <w:szCs w:val="32"/>
          <w:lang w:val="vi-VN" w:eastAsia="ko-KR"/>
          <w14:ligatures w14:val="none"/>
        </w:rPr>
        <w:t>ĐIỀU KHOẢN THAM CHIẾU (TOR)</w:t>
      </w:r>
    </w:p>
    <w:p w14:paraId="15130A60" w14:textId="77777777" w:rsidR="00940D93" w:rsidRPr="00940D93" w:rsidRDefault="00940D93" w:rsidP="00940D93">
      <w:pPr>
        <w:spacing w:after="120" w:line="259" w:lineRule="auto"/>
        <w:jc w:val="center"/>
        <w:rPr>
          <w:rFonts w:ascii="Arial" w:eastAsia="Calibri" w:hAnsi="Arial" w:cs="Arial"/>
          <w:b/>
          <w:bCs/>
          <w:sz w:val="22"/>
          <w:szCs w:val="22"/>
        </w:rPr>
      </w:pPr>
      <w:r w:rsidRPr="00940D93">
        <w:rPr>
          <w:rFonts w:ascii="Arial" w:eastAsia="Calibri" w:hAnsi="Arial" w:cs="Arial"/>
          <w:b/>
          <w:bCs/>
          <w:sz w:val="22"/>
          <w:szCs w:val="22"/>
          <w:lang w:val="vi-VN"/>
        </w:rPr>
        <w:t xml:space="preserve">Gói dịch vụ: </w:t>
      </w:r>
      <w:r w:rsidRPr="00940D93">
        <w:rPr>
          <w:rFonts w:ascii="Arial" w:eastAsia="Calibri" w:hAnsi="Arial" w:cs="Arial"/>
          <w:b/>
          <w:bCs/>
          <w:sz w:val="22"/>
          <w:szCs w:val="22"/>
        </w:rPr>
        <w:t>Tập huấn về các chứng nhận bền vững cho Agribank</w:t>
      </w:r>
    </w:p>
    <w:p w14:paraId="1681AEEA" w14:textId="77777777" w:rsidR="00940D93" w:rsidRPr="00940D93" w:rsidRDefault="00940D93" w:rsidP="00940D93">
      <w:pPr>
        <w:spacing w:after="120" w:line="259" w:lineRule="auto"/>
        <w:jc w:val="center"/>
        <w:rPr>
          <w:rFonts w:ascii="Arial" w:eastAsia="Calibri" w:hAnsi="Arial" w:cs="Arial"/>
          <w:sz w:val="22"/>
          <w:szCs w:val="22"/>
        </w:rPr>
      </w:pPr>
      <w:r w:rsidRPr="00940D93">
        <w:rPr>
          <w:rFonts w:ascii="Arial" w:eastAsia="Calibri" w:hAnsi="Arial" w:cs="Arial"/>
          <w:sz w:val="22"/>
          <w:szCs w:val="22"/>
        </w:rPr>
        <w:t>DỰ</w:t>
      </w:r>
      <w:r w:rsidRPr="00940D93">
        <w:rPr>
          <w:rFonts w:ascii="Arial" w:eastAsia="Calibri" w:hAnsi="Arial" w:cs="Arial"/>
          <w:sz w:val="22"/>
          <w:szCs w:val="22"/>
          <w:lang w:val="vi-VN"/>
        </w:rPr>
        <w:t xml:space="preserve"> ÁN</w:t>
      </w:r>
      <w:r w:rsidRPr="00940D93">
        <w:rPr>
          <w:rFonts w:ascii="Arial" w:eastAsia="Calibri" w:hAnsi="Arial" w:cs="Arial"/>
          <w:sz w:val="22"/>
          <w:szCs w:val="22"/>
        </w:rPr>
        <w:t>: KINH TẾ TUẦN HOÀN TRONG SẢN XUẤT CACAO</w:t>
      </w:r>
    </w:p>
    <w:p w14:paraId="081FF6AA" w14:textId="77777777" w:rsidR="00940D93" w:rsidRPr="00940D93" w:rsidRDefault="00940D93" w:rsidP="00940D93">
      <w:pPr>
        <w:spacing w:after="120" w:line="259" w:lineRule="auto"/>
        <w:jc w:val="center"/>
        <w:rPr>
          <w:rFonts w:ascii="Arial" w:eastAsia="Calibri" w:hAnsi="Arial" w:cs="Arial"/>
          <w:sz w:val="22"/>
          <w:szCs w:val="22"/>
        </w:rPr>
      </w:pPr>
      <w:r w:rsidRPr="00940D93">
        <w:rPr>
          <w:rFonts w:ascii="Arial" w:eastAsia="Calibri" w:hAnsi="Arial" w:cs="Arial"/>
          <w:sz w:val="22"/>
          <w:szCs w:val="22"/>
        </w:rPr>
        <w:t>Dòng</w:t>
      </w:r>
      <w:r w:rsidRPr="00940D93">
        <w:rPr>
          <w:rFonts w:ascii="Arial" w:eastAsia="Calibri" w:hAnsi="Arial" w:cs="Arial"/>
          <w:sz w:val="22"/>
          <w:szCs w:val="22"/>
          <w:lang w:val="vi-VN"/>
        </w:rPr>
        <w:t xml:space="preserve"> ngân sách</w:t>
      </w:r>
      <w:r w:rsidRPr="00940D93">
        <w:rPr>
          <w:rFonts w:ascii="Arial" w:eastAsia="Calibri" w:hAnsi="Arial" w:cs="Arial"/>
          <w:sz w:val="22"/>
          <w:szCs w:val="22"/>
        </w:rPr>
        <w:t>: 6.2.2.2 | Ngày lập: 25/6/2026</w:t>
      </w:r>
    </w:p>
    <w:p w14:paraId="4D469F50" w14:textId="77777777" w:rsidR="00940D93" w:rsidRPr="00940D93" w:rsidRDefault="00940D93" w:rsidP="00940D93">
      <w:pPr>
        <w:spacing w:after="160" w:line="259" w:lineRule="auto"/>
        <w:jc w:val="both"/>
        <w:rPr>
          <w:rFonts w:ascii="Arial" w:eastAsia="Calibri" w:hAnsi="Arial" w:cs="Arial"/>
          <w:sz w:val="22"/>
          <w:szCs w:val="22"/>
          <w:lang w:val="vi-VN"/>
        </w:rPr>
      </w:pPr>
      <w:r w:rsidRPr="00940D93">
        <w:rPr>
          <w:rFonts w:ascii="Arial" w:eastAsia="Calibri" w:hAnsi="Arial" w:cs="Arial"/>
          <w:sz w:val="22"/>
          <w:szCs w:val="22"/>
        </w:rPr>
        <w:t>Helvetas là một tổ chức phát triển quố</w:t>
      </w:r>
      <w:r w:rsidRPr="00940D93">
        <w:rPr>
          <w:rFonts w:ascii="Arial" w:eastAsia="Calibri" w:hAnsi="Arial" w:cs="Arial"/>
          <w:sz w:val="22"/>
          <w:szCs w:val="22"/>
          <w:lang w:val="vi-VN"/>
        </w:rPr>
        <w:t>c tế</w:t>
      </w:r>
      <w:r w:rsidRPr="00940D93">
        <w:rPr>
          <w:rFonts w:ascii="Arial" w:eastAsia="Calibri" w:hAnsi="Arial" w:cs="Arial"/>
          <w:sz w:val="22"/>
          <w:szCs w:val="22"/>
        </w:rPr>
        <w:t xml:space="preserve"> có trụ sở tại Thụy Sĩ, Đức</w:t>
      </w:r>
      <w:r w:rsidRPr="00940D93">
        <w:rPr>
          <w:rFonts w:ascii="Arial" w:eastAsia="Calibri" w:hAnsi="Arial" w:cs="Arial"/>
          <w:sz w:val="22"/>
          <w:szCs w:val="22"/>
          <w:lang w:val="vi-VN"/>
        </w:rPr>
        <w:t>,</w:t>
      </w:r>
      <w:r w:rsidRPr="00940D93">
        <w:rPr>
          <w:rFonts w:ascii="Arial" w:eastAsia="Calibri" w:hAnsi="Arial" w:cs="Arial"/>
          <w:sz w:val="22"/>
          <w:szCs w:val="22"/>
        </w:rPr>
        <w:t xml:space="preserve"> Hoa Kỳ</w:t>
      </w:r>
      <w:r w:rsidRPr="00940D93">
        <w:rPr>
          <w:rFonts w:ascii="Arial" w:eastAsia="Calibri" w:hAnsi="Arial" w:cs="Arial"/>
          <w:sz w:val="22"/>
          <w:szCs w:val="22"/>
          <w:lang w:val="vi-VN"/>
        </w:rPr>
        <w:t xml:space="preserve"> và có văn phòng đại diện tại hơn 30 quốc gia trên thế giới</w:t>
      </w:r>
      <w:r w:rsidRPr="00940D93">
        <w:rPr>
          <w:rFonts w:ascii="Arial" w:eastAsia="Calibri" w:hAnsi="Arial" w:cs="Arial"/>
          <w:sz w:val="22"/>
          <w:szCs w:val="22"/>
        </w:rPr>
        <w:t>. Tại</w:t>
      </w:r>
      <w:r w:rsidRPr="00940D93">
        <w:rPr>
          <w:rFonts w:ascii="Arial" w:eastAsia="Calibri" w:hAnsi="Arial" w:cs="Arial"/>
          <w:sz w:val="22"/>
          <w:szCs w:val="22"/>
          <w:lang w:val="vi-VN"/>
        </w:rPr>
        <w:t xml:space="preserve"> Việt Nam, Helvetas đã hoạt động t</w:t>
      </w:r>
      <w:r w:rsidRPr="00940D93">
        <w:rPr>
          <w:rFonts w:ascii="Arial" w:eastAsia="Calibri" w:hAnsi="Arial" w:cs="Arial"/>
          <w:sz w:val="22"/>
          <w:szCs w:val="22"/>
        </w:rPr>
        <w:t>ừ năm 1995</w:t>
      </w:r>
      <w:r w:rsidRPr="00940D93">
        <w:rPr>
          <w:rFonts w:ascii="Arial" w:eastAsia="Calibri" w:hAnsi="Arial" w:cs="Arial"/>
          <w:sz w:val="22"/>
          <w:szCs w:val="22"/>
          <w:lang w:val="vi-VN"/>
        </w:rPr>
        <w:t xml:space="preserve"> </w:t>
      </w:r>
      <w:r w:rsidRPr="00940D93">
        <w:rPr>
          <w:rFonts w:ascii="Arial" w:eastAsia="Calibri" w:hAnsi="Arial" w:cs="Arial"/>
          <w:sz w:val="22"/>
          <w:szCs w:val="22"/>
        </w:rPr>
        <w:t>trong nhiều lĩnh vực khác nhau, bao gồm Kinh</w:t>
      </w:r>
      <w:r w:rsidRPr="00940D93">
        <w:rPr>
          <w:rFonts w:ascii="Arial" w:eastAsia="Calibri" w:hAnsi="Arial" w:cs="Arial"/>
          <w:sz w:val="22"/>
          <w:szCs w:val="22"/>
          <w:lang w:val="vi-VN"/>
        </w:rPr>
        <w:t xml:space="preserve"> tế nông thôn, Nông lâm nghiệp, </w:t>
      </w:r>
      <w:r w:rsidRPr="00940D93">
        <w:rPr>
          <w:rFonts w:ascii="Arial" w:eastAsia="Calibri" w:hAnsi="Arial" w:cs="Arial"/>
          <w:sz w:val="22"/>
          <w:szCs w:val="22"/>
        </w:rPr>
        <w:t>Bảo tồn đa dạng sinh học, Du lịch sinh thái và Phát triển bền</w:t>
      </w:r>
      <w:r w:rsidRPr="00940D93">
        <w:rPr>
          <w:rFonts w:ascii="Arial" w:eastAsia="Calibri" w:hAnsi="Arial" w:cs="Arial"/>
          <w:sz w:val="22"/>
          <w:szCs w:val="22"/>
          <w:lang w:val="vi-VN"/>
        </w:rPr>
        <w:t xml:space="preserve"> vững.</w:t>
      </w:r>
    </w:p>
    <w:p w14:paraId="295AABD0" w14:textId="47DE28C8" w:rsidR="00940D93" w:rsidRPr="00940D93" w:rsidRDefault="00940D93" w:rsidP="00940D93">
      <w:pPr>
        <w:pStyle w:val="ListParagraph"/>
        <w:numPr>
          <w:ilvl w:val="2"/>
          <w:numId w:val="25"/>
        </w:numPr>
        <w:tabs>
          <w:tab w:val="clear" w:pos="2160"/>
          <w:tab w:val="num" w:pos="426"/>
        </w:tabs>
        <w:spacing w:before="320" w:after="120" w:line="259" w:lineRule="auto"/>
        <w:ind w:left="426" w:hanging="426"/>
        <w:jc w:val="both"/>
        <w:outlineLvl w:val="0"/>
        <w:rPr>
          <w:rFonts w:ascii="Arial" w:eastAsia="Calibri" w:hAnsi="Arial" w:cs="Arial"/>
          <w:b/>
          <w:bCs/>
          <w:sz w:val="22"/>
          <w:szCs w:val="22"/>
        </w:rPr>
      </w:pPr>
      <w:r w:rsidRPr="00940D93">
        <w:rPr>
          <w:rFonts w:ascii="Arial" w:eastAsia="Calibri" w:hAnsi="Arial" w:cs="Arial"/>
          <w:b/>
          <w:bCs/>
          <w:sz w:val="22"/>
          <w:szCs w:val="22"/>
        </w:rPr>
        <w:t>BỐI CẢNH</w:t>
      </w:r>
    </w:p>
    <w:p w14:paraId="167E05AF" w14:textId="77777777" w:rsidR="00940D93" w:rsidRPr="00940D93" w:rsidRDefault="00940D93" w:rsidP="00940D93">
      <w:pPr>
        <w:spacing w:after="160" w:line="259" w:lineRule="auto"/>
        <w:jc w:val="both"/>
        <w:rPr>
          <w:rFonts w:ascii="Arial" w:eastAsia="Calibri" w:hAnsi="Arial" w:cs="Arial"/>
          <w:sz w:val="22"/>
          <w:szCs w:val="22"/>
        </w:rPr>
      </w:pPr>
      <w:r w:rsidRPr="00940D93">
        <w:rPr>
          <w:rFonts w:ascii="Arial" w:eastAsia="Calibri" w:hAnsi="Arial" w:cs="Arial"/>
          <w:sz w:val="22"/>
          <w:szCs w:val="22"/>
        </w:rPr>
        <w:t xml:space="preserve">Trong khuôn khổ chương trình SWITCH-Asia của Liên minh Châu Âu, Helvetas đang triển khai dự án “Kinh tế tuần hoàn trong sản xuất ca cao: Từ hạt ca cao đến thanh sô-cô-la” (giai đoạn 2022–2026) tại các tỉnh thuộc khu vực Tây Nguyên, Đông Nam Bộ và Đồng bằng sông Cửu Long. Dự án hướng tới thúc đẩy các giải pháp kinh tế tuần hoàn trong chuỗi giá trị ca cao và các ngành nông nghiệp – thực phẩm khác, nhằm hỗ trợ Việt Nam phát triển nông nghiệp bền vững và giảm thiểu tác động tiêu cực đến môi trường.  </w:t>
      </w:r>
    </w:p>
    <w:p w14:paraId="7BACCA1C" w14:textId="77777777" w:rsidR="00940D93" w:rsidRPr="00940D93" w:rsidRDefault="00940D93" w:rsidP="00940D93">
      <w:pPr>
        <w:spacing w:after="160" w:line="259" w:lineRule="auto"/>
        <w:jc w:val="both"/>
        <w:rPr>
          <w:rFonts w:ascii="Arial" w:eastAsia="Calibri" w:hAnsi="Arial" w:cs="Arial"/>
          <w:sz w:val="22"/>
          <w:szCs w:val="22"/>
        </w:rPr>
      </w:pPr>
      <w:r w:rsidRPr="00940D93">
        <w:rPr>
          <w:rFonts w:ascii="Arial" w:eastAsia="Calibri" w:hAnsi="Arial" w:cs="Arial"/>
          <w:sz w:val="22"/>
          <w:szCs w:val="22"/>
        </w:rPr>
        <w:t xml:space="preserve">Nhằm hiện thực hóa mục tiêu thúc đẩy tiếp cận tài chính cho chuyển đổi nông nghiệp xanh và tuần hoàn, Helvetas Việt Nam đang thiết lập quan hệ hợp tác chiến lược với Ngân hàng Nông nghiệp và Phát triển Nông thôn (Agribank). Thông qua các hoạt động nâng cao năng lực, Helvetas hỗ trợ hệ thống ngân hàng trong việc xây dựng và hoàn thiện các giải pháp tài chính xanh phù hợp với đặc thù nông nghiệp, từ đó tạo điều kiện thuận lợi cho các doanh nghiệp và hợp tác xã tiếp cận các nguồn vốn ưu đãi và bền vững.  </w:t>
      </w:r>
    </w:p>
    <w:p w14:paraId="33BEF8BC" w14:textId="77777777" w:rsidR="00E765A6" w:rsidRPr="00E765A6" w:rsidRDefault="00E765A6" w:rsidP="00E765A6">
      <w:pPr>
        <w:spacing w:after="160" w:line="259" w:lineRule="auto"/>
        <w:jc w:val="both"/>
        <w:rPr>
          <w:rFonts w:ascii="Arial" w:eastAsia="Calibri" w:hAnsi="Arial" w:cs="Arial"/>
          <w:sz w:val="22"/>
          <w:szCs w:val="22"/>
        </w:rPr>
      </w:pPr>
      <w:r w:rsidRPr="00E765A6">
        <w:rPr>
          <w:rFonts w:ascii="Arial" w:eastAsia="Calibri" w:hAnsi="Arial" w:cs="Arial"/>
          <w:sz w:val="22"/>
          <w:szCs w:val="22"/>
        </w:rPr>
        <w:t>Trong bối cảnh các tiêu chuẩn bền vững ngày càng trở thành điều kiện tiên quyết để doanh nghiệp tiếp cận thị trường quốc tế cũng như các gói tín dụng ưu đãi, việc nâng cao năng lực thẩm định tín dụng xanh cho đội ngũ cán bộ Agribank là yêu cầu cấp thiết. Dự kiến trong tháng 8 năm 2026, dự án sẽ tổ chức 01 khóa tập huấn về các hệ thống chứng nhận bền vững nhằm trang bị kỹ năng cần thiết để cán bộ ngân hàng nhận diện cơ hội, thiết kế và triển khai hiệu quả các sản phẩm tín dụng xanh.</w:t>
      </w:r>
    </w:p>
    <w:p w14:paraId="5FC0F68D" w14:textId="587481D6" w:rsidR="00940D93" w:rsidRPr="00940D93" w:rsidRDefault="00E765A6" w:rsidP="00E765A6">
      <w:pPr>
        <w:spacing w:after="160" w:line="259" w:lineRule="auto"/>
        <w:jc w:val="both"/>
        <w:rPr>
          <w:rFonts w:ascii="Arial" w:eastAsia="Calibri" w:hAnsi="Arial" w:cs="Arial"/>
          <w:sz w:val="22"/>
          <w:szCs w:val="22"/>
        </w:rPr>
      </w:pPr>
      <w:r w:rsidRPr="00E765A6">
        <w:rPr>
          <w:rFonts w:ascii="Arial" w:eastAsia="Calibri" w:hAnsi="Arial" w:cs="Arial"/>
          <w:sz w:val="22"/>
          <w:szCs w:val="22"/>
        </w:rPr>
        <w:t>Helvetas đang có nhu cầu tìm kiếm các chuyên gia tư vấn/bên cung cấp dịch vụ có năng lực chuyên môn phù hợp để thực hiện gói dịch vụ nói trên.</w:t>
      </w:r>
      <w:r w:rsidR="00940D93" w:rsidRPr="00940D93">
        <w:rPr>
          <w:rFonts w:ascii="Arial" w:eastAsia="Calibri" w:hAnsi="Arial" w:cs="Arial"/>
          <w:sz w:val="22"/>
          <w:szCs w:val="22"/>
        </w:rPr>
        <w:t xml:space="preserve"> </w:t>
      </w:r>
    </w:p>
    <w:p w14:paraId="08BF6A60" w14:textId="77777777" w:rsidR="00940D93" w:rsidRPr="00940D93" w:rsidRDefault="00940D93" w:rsidP="00940D93">
      <w:pPr>
        <w:pStyle w:val="ListParagraph"/>
        <w:numPr>
          <w:ilvl w:val="2"/>
          <w:numId w:val="25"/>
        </w:numPr>
        <w:tabs>
          <w:tab w:val="clear" w:pos="2160"/>
          <w:tab w:val="num" w:pos="426"/>
        </w:tabs>
        <w:spacing w:before="320" w:after="120" w:line="259" w:lineRule="auto"/>
        <w:ind w:left="426" w:hanging="426"/>
        <w:jc w:val="both"/>
        <w:outlineLvl w:val="0"/>
        <w:rPr>
          <w:rFonts w:ascii="Arial" w:eastAsia="Calibri" w:hAnsi="Arial" w:cs="Arial"/>
          <w:b/>
          <w:bCs/>
          <w:sz w:val="22"/>
          <w:szCs w:val="22"/>
        </w:rPr>
      </w:pPr>
      <w:r w:rsidRPr="00940D93">
        <w:rPr>
          <w:rFonts w:ascii="Arial" w:eastAsia="Calibri" w:hAnsi="Arial" w:cs="Arial"/>
          <w:b/>
          <w:bCs/>
          <w:sz w:val="22"/>
          <w:szCs w:val="22"/>
        </w:rPr>
        <w:t>MỤC TIÊU GÓI DỊCH VỤ:</w:t>
      </w:r>
    </w:p>
    <w:p w14:paraId="32608E9C" w14:textId="77777777" w:rsidR="00940D93" w:rsidRPr="00940D93" w:rsidRDefault="00940D93" w:rsidP="00940D93">
      <w:pPr>
        <w:spacing w:before="320" w:after="120" w:line="259" w:lineRule="auto"/>
        <w:jc w:val="both"/>
        <w:rPr>
          <w:rFonts w:ascii="Arial" w:eastAsia="Calibri" w:hAnsi="Arial" w:cs="Arial"/>
          <w:sz w:val="22"/>
          <w:szCs w:val="22"/>
        </w:rPr>
      </w:pPr>
      <w:r w:rsidRPr="00940D93">
        <w:rPr>
          <w:rFonts w:ascii="Arial" w:eastAsia="Calibri" w:hAnsi="Arial" w:cs="Arial"/>
          <w:b/>
          <w:bCs/>
          <w:sz w:val="22"/>
          <w:szCs w:val="22"/>
        </w:rPr>
        <w:t>Mục tiêu tổng th</w:t>
      </w:r>
      <w:r w:rsidRPr="00940D93">
        <w:rPr>
          <w:rFonts w:ascii="Arial" w:eastAsia="Calibri" w:hAnsi="Arial" w:cs="Arial"/>
          <w:b/>
          <w:bCs/>
          <w:sz w:val="22"/>
          <w:szCs w:val="22"/>
          <w:lang w:val="vi-VN"/>
        </w:rPr>
        <w:t>ể</w:t>
      </w:r>
      <w:r w:rsidRPr="00940D93">
        <w:rPr>
          <w:rFonts w:ascii="Arial" w:eastAsia="Calibri" w:hAnsi="Arial" w:cs="Arial"/>
          <w:b/>
          <w:bCs/>
          <w:sz w:val="22"/>
          <w:szCs w:val="22"/>
        </w:rPr>
        <w:t>:</w:t>
      </w:r>
      <w:r w:rsidRPr="00940D93">
        <w:rPr>
          <w:rFonts w:ascii="Arial" w:eastAsia="Calibri" w:hAnsi="Arial" w:cs="Arial"/>
          <w:sz w:val="22"/>
          <w:szCs w:val="22"/>
        </w:rPr>
        <w:t xml:space="preserve"> </w:t>
      </w:r>
      <w:r w:rsidRPr="00940D93">
        <w:rPr>
          <w:rFonts w:ascii="Arial" w:eastAsia="Calibri" w:hAnsi="Arial" w:cs="Arial"/>
          <w:sz w:val="22"/>
          <w:szCs w:val="22"/>
          <w:lang w:val="vi-VN"/>
        </w:rPr>
        <w:t>Nâng cao nhận thức và năng lực cho cán bộ tín dụng Agribank về các chứng nhận bền vững, làm cơ sở để phát triển và triển khai các sản phẩm tài chính xanh trong lĩnh vực nông nghiệp.</w:t>
      </w:r>
    </w:p>
    <w:p w14:paraId="3D4BD72E" w14:textId="77777777" w:rsidR="00940D93" w:rsidRPr="00940D93" w:rsidRDefault="00940D93" w:rsidP="00940D93">
      <w:pPr>
        <w:spacing w:before="320" w:after="120" w:line="259" w:lineRule="auto"/>
        <w:jc w:val="both"/>
        <w:rPr>
          <w:rFonts w:ascii="Arial" w:eastAsia="Calibri" w:hAnsi="Arial" w:cs="Arial"/>
          <w:b/>
          <w:bCs/>
          <w:sz w:val="22"/>
          <w:szCs w:val="22"/>
        </w:rPr>
      </w:pPr>
      <w:r w:rsidRPr="00940D93">
        <w:rPr>
          <w:rFonts w:ascii="Arial" w:eastAsia="Calibri" w:hAnsi="Arial" w:cs="Arial"/>
          <w:b/>
          <w:bCs/>
          <w:sz w:val="22"/>
          <w:szCs w:val="22"/>
        </w:rPr>
        <w:t>Mục tiêu cụ thể:</w:t>
      </w:r>
    </w:p>
    <w:p w14:paraId="218AD7C1" w14:textId="77777777" w:rsidR="00940D93" w:rsidRPr="00940D93" w:rsidRDefault="00940D93" w:rsidP="00940D93">
      <w:pPr>
        <w:spacing w:before="120" w:after="160" w:line="259" w:lineRule="auto"/>
        <w:rPr>
          <w:rFonts w:ascii="Arial" w:eastAsia="Calibri" w:hAnsi="Arial" w:cs="Arial"/>
          <w:sz w:val="22"/>
          <w:szCs w:val="22"/>
          <w:lang w:val="en-GB"/>
        </w:rPr>
      </w:pPr>
      <w:r w:rsidRPr="00940D93">
        <w:rPr>
          <w:rFonts w:ascii="Arial" w:eastAsia="Calibri" w:hAnsi="Arial" w:cs="Arial"/>
          <w:sz w:val="22"/>
          <w:szCs w:val="22"/>
          <w:lang w:val="en-GB"/>
        </w:rPr>
        <w:t>Sau khi hoàn thành khóa đào tạo, học viên có khả năng:</w:t>
      </w:r>
    </w:p>
    <w:p w14:paraId="6683CAFF" w14:textId="5473260E" w:rsidR="00940D93" w:rsidRPr="00940D93" w:rsidRDefault="0016232B" w:rsidP="00940D93">
      <w:pPr>
        <w:numPr>
          <w:ilvl w:val="0"/>
          <w:numId w:val="6"/>
        </w:numPr>
        <w:spacing w:before="80" w:after="160" w:line="270" w:lineRule="atLeast"/>
        <w:ind w:left="714" w:hanging="357"/>
        <w:rPr>
          <w:rFonts w:ascii="Arial" w:eastAsia="Calibri" w:hAnsi="Arial" w:cs="Arial"/>
          <w:sz w:val="22"/>
          <w:szCs w:val="22"/>
        </w:rPr>
      </w:pPr>
      <w:r w:rsidRPr="0016232B">
        <w:rPr>
          <w:rFonts w:ascii="Arial" w:eastAsia="Calibri" w:hAnsi="Arial" w:cs="Arial"/>
          <w:sz w:val="22"/>
          <w:szCs w:val="22"/>
        </w:rPr>
        <w:t>Nắm được các khái niệm cơ bản về phát triển bền vững trong nông nghiệp và tài chính xanh</w:t>
      </w:r>
      <w:r w:rsidR="00940D93" w:rsidRPr="00940D93">
        <w:rPr>
          <w:rFonts w:ascii="Arial" w:eastAsia="Calibri" w:hAnsi="Arial" w:cs="Arial"/>
          <w:sz w:val="22"/>
          <w:szCs w:val="22"/>
        </w:rPr>
        <w:t>;</w:t>
      </w:r>
    </w:p>
    <w:p w14:paraId="690F8834"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lang w:val="de-DE"/>
        </w:rPr>
        <w:t>Phân biệt và đánh giá được các hệ thống chứng nhận bền vững phổ biến (Rainforest Alliance, Fairtrade, Organic, GlobalG.A.P., v.v.) trong chuỗi giá trị nông sản</w:t>
      </w:r>
      <w:r w:rsidRPr="00940D93">
        <w:rPr>
          <w:rFonts w:ascii="Arial" w:eastAsia="Calibri" w:hAnsi="Arial" w:cs="Arial"/>
          <w:sz w:val="22"/>
          <w:szCs w:val="22"/>
        </w:rPr>
        <w:t>;</w:t>
      </w:r>
    </w:p>
    <w:p w14:paraId="13E91E7E"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lastRenderedPageBreak/>
        <w:t>Phân tích được mối liên hệ chặt chẽ giữa việc tuân thủ các chứng nhận bền vững với khả năng tiếp cận tín dụng và hiệu quả quản trị rủi ro danh mục đầu tư.</w:t>
      </w:r>
    </w:p>
    <w:p w14:paraId="714374F4"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Xác định được các cơ hội tiềm năng để thiết kế và triển khai các gói sản phẩm tín dụng xanh phù hợp với đặc thù của doanh nghiệp và hợp tác xã nông nghiệp.</w:t>
      </w:r>
    </w:p>
    <w:p w14:paraId="43EAA2C9"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Vận dụng linh hoạt các kiến thức đã học vào quy trình thẩm định tín dụng thực tế, đảm bảo các tiêu chí về bền vững và tăng trưởng xanh.</w:t>
      </w:r>
    </w:p>
    <w:p w14:paraId="1B73D376" w14:textId="5258317F" w:rsidR="00940D93" w:rsidRPr="00940D93" w:rsidRDefault="00940D93" w:rsidP="00940D93">
      <w:pPr>
        <w:spacing w:before="320" w:after="120" w:line="259" w:lineRule="auto"/>
        <w:jc w:val="both"/>
        <w:rPr>
          <w:rFonts w:ascii="Arial" w:eastAsia="Calibri" w:hAnsi="Arial" w:cs="Arial"/>
          <w:sz w:val="22"/>
          <w:szCs w:val="22"/>
        </w:rPr>
      </w:pPr>
      <w:r w:rsidRPr="00940D93">
        <w:rPr>
          <w:rFonts w:ascii="Arial" w:eastAsia="Calibri" w:hAnsi="Arial" w:cs="Arial"/>
          <w:b/>
          <w:bCs/>
          <w:sz w:val="22"/>
          <w:szCs w:val="22"/>
          <w:lang w:val="vi-VN"/>
        </w:rPr>
        <w:t>Thời gian thực hiện:</w:t>
      </w:r>
      <w:r w:rsidRPr="00940D93">
        <w:rPr>
          <w:rFonts w:ascii="Arial" w:eastAsia="Calibri" w:hAnsi="Arial" w:cs="Arial"/>
          <w:sz w:val="22"/>
          <w:szCs w:val="22"/>
          <w:lang w:val="vi-VN"/>
        </w:rPr>
        <w:t xml:space="preserve"> </w:t>
      </w:r>
      <w:r w:rsidRPr="00940D93">
        <w:rPr>
          <w:rFonts w:ascii="Arial" w:eastAsia="Calibri" w:hAnsi="Arial" w:cs="Arial"/>
          <w:sz w:val="22"/>
          <w:szCs w:val="22"/>
        </w:rPr>
        <w:t>Trong tháng 0</w:t>
      </w:r>
      <w:r w:rsidR="004E33AE">
        <w:rPr>
          <w:rFonts w:ascii="Arial" w:eastAsia="Calibri" w:hAnsi="Arial" w:cs="Arial"/>
          <w:sz w:val="22"/>
          <w:szCs w:val="22"/>
        </w:rPr>
        <w:t>8</w:t>
      </w:r>
      <w:r w:rsidRPr="00940D93">
        <w:rPr>
          <w:rFonts w:ascii="Arial" w:eastAsia="Calibri" w:hAnsi="Arial" w:cs="Arial"/>
          <w:sz w:val="22"/>
          <w:szCs w:val="22"/>
        </w:rPr>
        <w:t>/2026</w:t>
      </w:r>
    </w:p>
    <w:p w14:paraId="4584128F" w14:textId="7C918C24" w:rsidR="00940D93" w:rsidRPr="00940D93" w:rsidRDefault="00940D93" w:rsidP="00940D93">
      <w:pPr>
        <w:spacing w:before="320" w:after="120" w:line="259" w:lineRule="auto"/>
        <w:jc w:val="both"/>
        <w:rPr>
          <w:rFonts w:ascii="Arial" w:eastAsia="Calibri" w:hAnsi="Arial" w:cs="Arial"/>
          <w:sz w:val="22"/>
          <w:szCs w:val="22"/>
        </w:rPr>
      </w:pPr>
      <w:r w:rsidRPr="00940D93">
        <w:rPr>
          <w:rFonts w:ascii="Arial" w:eastAsia="Calibri" w:hAnsi="Arial" w:cs="Arial"/>
          <w:b/>
          <w:bCs/>
          <w:sz w:val="22"/>
          <w:szCs w:val="22"/>
          <w:lang w:val="vi-VN"/>
        </w:rPr>
        <w:t>Địa điểm thực hiện:</w:t>
      </w:r>
      <w:r w:rsidRPr="00940D93">
        <w:rPr>
          <w:rFonts w:ascii="Arial" w:eastAsia="Calibri" w:hAnsi="Arial" w:cs="Arial"/>
          <w:sz w:val="22"/>
          <w:szCs w:val="22"/>
          <w:lang w:val="vi-VN"/>
        </w:rPr>
        <w:t xml:space="preserve"> </w:t>
      </w:r>
      <w:r w:rsidR="00187FD1" w:rsidRPr="00187FD1">
        <w:rPr>
          <w:rFonts w:ascii="Arial" w:eastAsia="Calibri" w:hAnsi="Arial" w:cs="Arial"/>
          <w:sz w:val="22"/>
          <w:szCs w:val="22"/>
        </w:rPr>
        <w:t>TP Thanh Hóa và TP Cần Thơ (2 lớp)</w:t>
      </w:r>
      <w:r w:rsidRPr="00940D93">
        <w:rPr>
          <w:rFonts w:ascii="Arial" w:eastAsia="Calibri" w:hAnsi="Arial" w:cs="Arial"/>
          <w:sz w:val="22"/>
          <w:szCs w:val="22"/>
        </w:rPr>
        <w:t>.</w:t>
      </w:r>
    </w:p>
    <w:p w14:paraId="76C8D6BB" w14:textId="77777777" w:rsidR="00940D93" w:rsidRPr="00940D93" w:rsidRDefault="00940D93" w:rsidP="00940D93">
      <w:pPr>
        <w:pStyle w:val="ListParagraph"/>
        <w:numPr>
          <w:ilvl w:val="2"/>
          <w:numId w:val="25"/>
        </w:numPr>
        <w:tabs>
          <w:tab w:val="clear" w:pos="2160"/>
          <w:tab w:val="num" w:pos="426"/>
        </w:tabs>
        <w:spacing w:before="320" w:after="120" w:line="259" w:lineRule="auto"/>
        <w:ind w:left="426" w:hanging="426"/>
        <w:jc w:val="both"/>
        <w:outlineLvl w:val="0"/>
        <w:rPr>
          <w:rFonts w:ascii="Arial" w:eastAsia="Calibri" w:hAnsi="Arial" w:cs="Arial"/>
          <w:b/>
          <w:bCs/>
          <w:sz w:val="22"/>
          <w:szCs w:val="22"/>
        </w:rPr>
      </w:pPr>
      <w:r w:rsidRPr="00940D93">
        <w:rPr>
          <w:rFonts w:ascii="Arial" w:eastAsia="Calibri" w:hAnsi="Arial" w:cs="Arial"/>
          <w:b/>
          <w:bCs/>
          <w:sz w:val="22"/>
          <w:szCs w:val="22"/>
        </w:rPr>
        <w:t>PHẠM VI CÔNG VIỆC</w:t>
      </w:r>
    </w:p>
    <w:tbl>
      <w:tblPr>
        <w:tblStyle w:val="TableGrid"/>
        <w:tblW w:w="0" w:type="auto"/>
        <w:tblLook w:val="04A0" w:firstRow="1" w:lastRow="0" w:firstColumn="1" w:lastColumn="0" w:noHBand="0" w:noVBand="1"/>
      </w:tblPr>
      <w:tblGrid>
        <w:gridCol w:w="4131"/>
        <w:gridCol w:w="2676"/>
        <w:gridCol w:w="2539"/>
      </w:tblGrid>
      <w:tr w:rsidR="00940D93" w:rsidRPr="00940D93" w14:paraId="2A6760F8" w14:textId="77777777" w:rsidTr="00940D93">
        <w:tc>
          <w:tcPr>
            <w:tcW w:w="4390" w:type="dxa"/>
            <w:vAlign w:val="center"/>
          </w:tcPr>
          <w:p w14:paraId="11E2BB86" w14:textId="77777777" w:rsidR="00940D93" w:rsidRPr="00940D93" w:rsidRDefault="00940D93" w:rsidP="00940D93">
            <w:pPr>
              <w:numPr>
                <w:ilvl w:val="1"/>
                <w:numId w:val="0"/>
              </w:numPr>
              <w:spacing w:before="120" w:after="120" w:line="259" w:lineRule="auto"/>
              <w:jc w:val="center"/>
              <w:rPr>
                <w:rFonts w:ascii="Arial" w:eastAsia="Calibri" w:hAnsi="Arial" w:cs="Arial"/>
                <w:b/>
                <w:bCs/>
                <w:lang w:val="vi-VN"/>
              </w:rPr>
            </w:pPr>
            <w:r w:rsidRPr="00940D93">
              <w:rPr>
                <w:rFonts w:ascii="Arial" w:eastAsia="Calibri" w:hAnsi="Arial" w:cs="Arial"/>
                <w:b/>
                <w:bCs/>
                <w:lang w:val="vi-VN"/>
              </w:rPr>
              <w:t>Phạm vi công việc</w:t>
            </w:r>
          </w:p>
        </w:tc>
        <w:tc>
          <w:tcPr>
            <w:tcW w:w="2835" w:type="dxa"/>
            <w:vAlign w:val="center"/>
          </w:tcPr>
          <w:p w14:paraId="4240B342" w14:textId="77777777" w:rsidR="00940D93" w:rsidRPr="00940D93" w:rsidRDefault="00940D93" w:rsidP="00940D93">
            <w:pPr>
              <w:numPr>
                <w:ilvl w:val="1"/>
                <w:numId w:val="0"/>
              </w:numPr>
              <w:spacing w:before="120" w:after="120" w:line="259" w:lineRule="auto"/>
              <w:jc w:val="center"/>
              <w:rPr>
                <w:rFonts w:ascii="Arial" w:eastAsia="Calibri" w:hAnsi="Arial" w:cs="Arial"/>
                <w:b/>
                <w:bCs/>
                <w:lang w:val="vi-VN"/>
              </w:rPr>
            </w:pPr>
            <w:r w:rsidRPr="00940D93">
              <w:rPr>
                <w:rFonts w:ascii="Arial" w:eastAsia="Calibri" w:hAnsi="Arial" w:cs="Arial"/>
                <w:b/>
                <w:bCs/>
                <w:lang w:val="vi-VN"/>
              </w:rPr>
              <w:t>Sản phẩm bàn giao</w:t>
            </w:r>
          </w:p>
        </w:tc>
        <w:tc>
          <w:tcPr>
            <w:tcW w:w="2680" w:type="dxa"/>
            <w:vAlign w:val="center"/>
          </w:tcPr>
          <w:p w14:paraId="4729D1EE" w14:textId="10708016" w:rsidR="00940D93" w:rsidRPr="00940D93" w:rsidRDefault="00940D93" w:rsidP="00940D93">
            <w:pPr>
              <w:numPr>
                <w:ilvl w:val="1"/>
                <w:numId w:val="0"/>
              </w:numPr>
              <w:spacing w:before="120" w:after="120" w:line="259" w:lineRule="auto"/>
              <w:jc w:val="center"/>
              <w:rPr>
                <w:rFonts w:ascii="Arial" w:eastAsia="Calibri" w:hAnsi="Arial" w:cs="Arial"/>
                <w:b/>
                <w:bCs/>
                <w:lang w:val="vi-VN"/>
              </w:rPr>
            </w:pPr>
            <w:r w:rsidRPr="00940D93">
              <w:rPr>
                <w:rFonts w:ascii="Arial" w:eastAsia="Calibri" w:hAnsi="Arial" w:cs="Arial"/>
                <w:b/>
                <w:bCs/>
                <w:lang w:val="vi-VN"/>
              </w:rPr>
              <w:t>Thời gian thực hiện</w:t>
            </w:r>
          </w:p>
        </w:tc>
      </w:tr>
      <w:tr w:rsidR="00940D93" w:rsidRPr="00940D93" w14:paraId="4086631F" w14:textId="77777777" w:rsidTr="006854D3">
        <w:tc>
          <w:tcPr>
            <w:tcW w:w="4390" w:type="dxa"/>
          </w:tcPr>
          <w:p w14:paraId="5AFFC4D6" w14:textId="77777777" w:rsidR="00940D93" w:rsidRPr="00940D93" w:rsidRDefault="00940D93" w:rsidP="00940D93">
            <w:pPr>
              <w:numPr>
                <w:ilvl w:val="1"/>
                <w:numId w:val="0"/>
              </w:numPr>
              <w:spacing w:before="120" w:after="120" w:line="259" w:lineRule="auto"/>
              <w:contextualSpacing/>
              <w:jc w:val="both"/>
              <w:rPr>
                <w:rFonts w:ascii="Arial" w:eastAsia="Calibri" w:hAnsi="Arial" w:cs="Arial"/>
                <w:i/>
                <w:iCs/>
                <w:lang w:val="vi-VN"/>
              </w:rPr>
            </w:pPr>
            <w:r w:rsidRPr="00940D93">
              <w:rPr>
                <w:rFonts w:ascii="Arial" w:eastAsia="Calibri" w:hAnsi="Arial" w:cs="Arial"/>
                <w:i/>
                <w:iCs/>
                <w:lang w:val="vi-VN"/>
              </w:rPr>
              <w:t>Soạn thảo tài liệu tập huấn, với các bài tập tình huống và tình huống thực tế (case study).</w:t>
            </w:r>
          </w:p>
        </w:tc>
        <w:tc>
          <w:tcPr>
            <w:tcW w:w="2835" w:type="dxa"/>
          </w:tcPr>
          <w:p w14:paraId="212F2F2B" w14:textId="77777777" w:rsidR="00940D93" w:rsidRPr="00940D93" w:rsidRDefault="00940D93" w:rsidP="00940D93">
            <w:pPr>
              <w:numPr>
                <w:ilvl w:val="1"/>
                <w:numId w:val="0"/>
              </w:numPr>
              <w:spacing w:before="120" w:after="120" w:line="259" w:lineRule="auto"/>
              <w:contextualSpacing/>
              <w:jc w:val="both"/>
              <w:rPr>
                <w:rFonts w:ascii="Arial" w:eastAsia="Calibri" w:hAnsi="Arial" w:cs="Arial"/>
                <w:i/>
                <w:iCs/>
                <w:lang w:val="vi-VN"/>
              </w:rPr>
            </w:pPr>
            <w:r w:rsidRPr="00940D93">
              <w:rPr>
                <w:rFonts w:ascii="Arial" w:eastAsia="Calibri" w:hAnsi="Arial" w:cs="Arial"/>
                <w:i/>
                <w:iCs/>
                <w:lang w:val="vi-VN"/>
              </w:rPr>
              <w:t>Slides bài giảng</w:t>
            </w:r>
          </w:p>
        </w:tc>
        <w:tc>
          <w:tcPr>
            <w:tcW w:w="2680" w:type="dxa"/>
            <w:vMerge w:val="restart"/>
            <w:vAlign w:val="center"/>
          </w:tcPr>
          <w:p w14:paraId="2A314DE7" w14:textId="74E54EA0" w:rsidR="00940D93" w:rsidRPr="00940D93" w:rsidRDefault="00940D93" w:rsidP="00940D93">
            <w:pPr>
              <w:numPr>
                <w:ilvl w:val="1"/>
                <w:numId w:val="0"/>
              </w:numPr>
              <w:spacing w:before="120" w:after="120" w:line="259" w:lineRule="auto"/>
              <w:contextualSpacing/>
              <w:jc w:val="center"/>
              <w:rPr>
                <w:rFonts w:ascii="Arial" w:eastAsia="Calibri" w:hAnsi="Arial" w:cs="Arial"/>
                <w:i/>
                <w:iCs/>
              </w:rPr>
            </w:pPr>
            <w:r w:rsidRPr="00940D93">
              <w:rPr>
                <w:rFonts w:ascii="Arial" w:eastAsia="Calibri" w:hAnsi="Arial" w:cs="Arial"/>
                <w:i/>
                <w:iCs/>
              </w:rPr>
              <w:t xml:space="preserve">Tháng </w:t>
            </w:r>
            <w:r w:rsidR="001E754E">
              <w:rPr>
                <w:rFonts w:ascii="Arial" w:eastAsia="Calibri" w:hAnsi="Arial" w:cs="Arial"/>
                <w:i/>
                <w:iCs/>
              </w:rPr>
              <w:t>8</w:t>
            </w:r>
            <w:r w:rsidRPr="00940D93">
              <w:rPr>
                <w:rFonts w:ascii="Arial" w:eastAsia="Calibri" w:hAnsi="Arial" w:cs="Arial"/>
                <w:i/>
                <w:iCs/>
              </w:rPr>
              <w:t>/2026</w:t>
            </w:r>
          </w:p>
        </w:tc>
      </w:tr>
      <w:tr w:rsidR="00940D93" w:rsidRPr="00940D93" w14:paraId="585E2DCB" w14:textId="77777777" w:rsidTr="006854D3">
        <w:tc>
          <w:tcPr>
            <w:tcW w:w="4390" w:type="dxa"/>
          </w:tcPr>
          <w:p w14:paraId="7E956BAF" w14:textId="1106FC55" w:rsidR="00940D93" w:rsidRPr="00940D93" w:rsidRDefault="001E754E" w:rsidP="00940D93">
            <w:pPr>
              <w:numPr>
                <w:ilvl w:val="1"/>
                <w:numId w:val="0"/>
              </w:numPr>
              <w:spacing w:before="120" w:after="120" w:line="259" w:lineRule="auto"/>
              <w:contextualSpacing/>
              <w:jc w:val="both"/>
              <w:rPr>
                <w:rFonts w:ascii="Arial" w:eastAsia="Calibri" w:hAnsi="Arial" w:cs="Arial"/>
                <w:i/>
                <w:iCs/>
              </w:rPr>
            </w:pPr>
            <w:r w:rsidRPr="00CD667B">
              <w:rPr>
                <w:rFonts w:ascii="Arial" w:hAnsi="Arial" w:cs="Arial"/>
                <w:i/>
                <w:iCs/>
                <w:lang w:val="vi-VN"/>
              </w:rPr>
              <w:t xml:space="preserve">Giảng dạy </w:t>
            </w:r>
            <w:r>
              <w:rPr>
                <w:rFonts w:ascii="Arial" w:hAnsi="Arial" w:cs="Arial"/>
                <w:i/>
                <w:iCs/>
              </w:rPr>
              <w:t>cho</w:t>
            </w:r>
            <w:r w:rsidRPr="00CD667B">
              <w:rPr>
                <w:rFonts w:ascii="Arial" w:hAnsi="Arial" w:cs="Arial"/>
                <w:i/>
                <w:iCs/>
                <w:lang w:val="vi-VN"/>
              </w:rPr>
              <w:t xml:space="preserve"> cán bộ tín dụng của Agribank</w:t>
            </w:r>
            <w:r>
              <w:rPr>
                <w:rFonts w:ascii="Arial" w:hAnsi="Arial" w:cs="Arial"/>
                <w:i/>
                <w:iCs/>
              </w:rPr>
              <w:t xml:space="preserve"> (2 lớp * 2 ngày/lớp * 35-40 học viên/lớp)</w:t>
            </w:r>
          </w:p>
        </w:tc>
        <w:tc>
          <w:tcPr>
            <w:tcW w:w="2835" w:type="dxa"/>
          </w:tcPr>
          <w:p w14:paraId="45510718" w14:textId="77777777" w:rsidR="00940D93" w:rsidRPr="00940D93" w:rsidRDefault="00940D93" w:rsidP="00940D93">
            <w:pPr>
              <w:numPr>
                <w:ilvl w:val="1"/>
                <w:numId w:val="0"/>
              </w:numPr>
              <w:spacing w:before="120" w:after="120" w:line="259" w:lineRule="auto"/>
              <w:contextualSpacing/>
              <w:jc w:val="both"/>
              <w:rPr>
                <w:rFonts w:ascii="Arial" w:eastAsia="Calibri" w:hAnsi="Arial" w:cs="Arial"/>
                <w:i/>
                <w:iCs/>
                <w:lang w:val="vi-VN"/>
              </w:rPr>
            </w:pPr>
          </w:p>
        </w:tc>
        <w:tc>
          <w:tcPr>
            <w:tcW w:w="2680" w:type="dxa"/>
            <w:vMerge/>
          </w:tcPr>
          <w:p w14:paraId="5089FA8F" w14:textId="77777777" w:rsidR="00940D93" w:rsidRPr="00940D93" w:rsidRDefault="00940D93" w:rsidP="00940D93">
            <w:pPr>
              <w:numPr>
                <w:ilvl w:val="1"/>
                <w:numId w:val="0"/>
              </w:numPr>
              <w:spacing w:before="120" w:after="120" w:line="259" w:lineRule="auto"/>
              <w:contextualSpacing/>
              <w:jc w:val="both"/>
              <w:rPr>
                <w:rFonts w:ascii="Arial" w:eastAsia="Calibri" w:hAnsi="Arial" w:cs="Arial"/>
                <w:i/>
                <w:iCs/>
                <w:lang w:val="vi-VN"/>
              </w:rPr>
            </w:pPr>
          </w:p>
        </w:tc>
      </w:tr>
      <w:tr w:rsidR="00940D93" w:rsidRPr="00940D93" w14:paraId="19884223" w14:textId="77777777" w:rsidTr="006854D3">
        <w:tc>
          <w:tcPr>
            <w:tcW w:w="4390" w:type="dxa"/>
          </w:tcPr>
          <w:p w14:paraId="300FA987" w14:textId="77777777" w:rsidR="00940D93" w:rsidRPr="00940D93" w:rsidRDefault="00940D93" w:rsidP="00940D93">
            <w:pPr>
              <w:numPr>
                <w:ilvl w:val="1"/>
                <w:numId w:val="0"/>
              </w:numPr>
              <w:spacing w:before="120" w:after="120" w:line="259" w:lineRule="auto"/>
              <w:contextualSpacing/>
              <w:jc w:val="both"/>
              <w:rPr>
                <w:rFonts w:ascii="Arial" w:eastAsia="Calibri" w:hAnsi="Arial" w:cs="Arial"/>
                <w:i/>
                <w:iCs/>
                <w:lang w:val="vi-VN"/>
              </w:rPr>
            </w:pPr>
            <w:r w:rsidRPr="00940D93">
              <w:rPr>
                <w:rFonts w:ascii="Arial" w:eastAsia="Calibri" w:hAnsi="Arial" w:cs="Arial"/>
                <w:i/>
                <w:iCs/>
                <w:lang w:val="vi-VN"/>
              </w:rPr>
              <w:t>Đánh giá kết quả tập huấn</w:t>
            </w:r>
          </w:p>
        </w:tc>
        <w:tc>
          <w:tcPr>
            <w:tcW w:w="2835" w:type="dxa"/>
          </w:tcPr>
          <w:p w14:paraId="63E75F48" w14:textId="77777777" w:rsidR="00940D93" w:rsidRPr="00940D93" w:rsidRDefault="00940D93" w:rsidP="00940D93">
            <w:pPr>
              <w:numPr>
                <w:ilvl w:val="1"/>
                <w:numId w:val="0"/>
              </w:numPr>
              <w:spacing w:before="120" w:after="120" w:line="259" w:lineRule="auto"/>
              <w:contextualSpacing/>
              <w:jc w:val="both"/>
              <w:rPr>
                <w:rFonts w:ascii="Arial" w:eastAsia="Calibri" w:hAnsi="Arial" w:cs="Arial"/>
                <w:i/>
                <w:iCs/>
                <w:lang w:val="vi-VN"/>
              </w:rPr>
            </w:pPr>
            <w:r w:rsidRPr="00940D93">
              <w:rPr>
                <w:rFonts w:ascii="Arial" w:eastAsia="Calibri" w:hAnsi="Arial" w:cs="Arial"/>
                <w:i/>
                <w:iCs/>
                <w:lang w:val="vi-VN"/>
              </w:rPr>
              <w:t>Bản đánh giá kết quả tập huấn</w:t>
            </w:r>
          </w:p>
        </w:tc>
        <w:tc>
          <w:tcPr>
            <w:tcW w:w="2680" w:type="dxa"/>
            <w:vMerge/>
          </w:tcPr>
          <w:p w14:paraId="3E3F32AF" w14:textId="77777777" w:rsidR="00940D93" w:rsidRPr="00940D93" w:rsidRDefault="00940D93" w:rsidP="00940D93">
            <w:pPr>
              <w:numPr>
                <w:ilvl w:val="1"/>
                <w:numId w:val="0"/>
              </w:numPr>
              <w:spacing w:before="120" w:after="120" w:line="259" w:lineRule="auto"/>
              <w:contextualSpacing/>
              <w:jc w:val="both"/>
              <w:rPr>
                <w:rFonts w:ascii="Arial" w:eastAsia="Calibri" w:hAnsi="Arial" w:cs="Arial"/>
                <w:i/>
                <w:iCs/>
                <w:lang w:val="vi-VN"/>
              </w:rPr>
            </w:pPr>
          </w:p>
        </w:tc>
      </w:tr>
    </w:tbl>
    <w:p w14:paraId="1B5DF509" w14:textId="77777777" w:rsidR="00940D93" w:rsidRPr="00940D93" w:rsidRDefault="00940D93" w:rsidP="00940D93">
      <w:pPr>
        <w:pStyle w:val="ListParagraph"/>
        <w:numPr>
          <w:ilvl w:val="2"/>
          <w:numId w:val="25"/>
        </w:numPr>
        <w:tabs>
          <w:tab w:val="clear" w:pos="2160"/>
          <w:tab w:val="num" w:pos="426"/>
        </w:tabs>
        <w:spacing w:before="320" w:after="120" w:line="259" w:lineRule="auto"/>
        <w:ind w:left="426" w:hanging="426"/>
        <w:jc w:val="both"/>
        <w:outlineLvl w:val="0"/>
        <w:rPr>
          <w:rFonts w:ascii="Arial" w:eastAsia="Calibri" w:hAnsi="Arial" w:cs="Arial"/>
          <w:b/>
          <w:bCs/>
          <w:sz w:val="22"/>
          <w:szCs w:val="22"/>
        </w:rPr>
      </w:pPr>
      <w:r w:rsidRPr="00940D93">
        <w:rPr>
          <w:rFonts w:ascii="Arial" w:eastAsia="Calibri" w:hAnsi="Arial" w:cs="Arial"/>
          <w:b/>
          <w:bCs/>
          <w:sz w:val="22"/>
          <w:szCs w:val="22"/>
        </w:rPr>
        <w:t>YÊU CẦU CHUYÊN MÔN</w:t>
      </w:r>
    </w:p>
    <w:p w14:paraId="7E8E1635"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Có trình độ đại học trở lên hoặc kinh nghiệm chuyên môn tương đương trong các lĩnh vực: Nông nghiệp, Khoa học môi trường hoặc các ngành liên quan.</w:t>
      </w:r>
    </w:p>
    <w:p w14:paraId="2BF6FB72"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Có hiểu biết sâu sắc về các hệ thống chứng nhận bền vững trong nông nghiệp, đặc biệt là các chứng chỉ quốc tế như: Rainforest Alliance, Fairtrade, Organic (EU, USDA, JAS), và GlobalG.A.P.</w:t>
      </w:r>
    </w:p>
    <w:p w14:paraId="06CFFF1E"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Có kinh nghiệm tư vấn cho các ngân hàng/tổ chức tài chính, tổ chức quốc tế về chuỗi giá trị bền vững, cung ứng nông sản xuất khẩu (như cacao, cà phê hoặc các cây trồng công nghiệp/lâu năm) là một lợi thế.</w:t>
      </w:r>
    </w:p>
    <w:p w14:paraId="747ADB37"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Có kỹ năng đào tạo và khả năng chuyển tải các nội dung kỹ thuật phức tạp thành ngôn ngữ dễ hiểu, áp dụng được cho đội ngũ cán bộ tín dụng.</w:t>
      </w:r>
    </w:p>
    <w:p w14:paraId="2838CB76"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Có kinh nghiệm xây dựng các bài tập thực hành và tình huống thực tế (case study) sát với bối cảnh vận hành của ngân hàng.</w:t>
      </w:r>
    </w:p>
    <w:p w14:paraId="25E238B9" w14:textId="77777777" w:rsidR="00940D93" w:rsidRPr="00940D93" w:rsidRDefault="00940D93" w:rsidP="00940D93">
      <w:pPr>
        <w:numPr>
          <w:ilvl w:val="0"/>
          <w:numId w:val="6"/>
        </w:numPr>
        <w:spacing w:before="80" w:after="160" w:line="270" w:lineRule="atLeast"/>
        <w:ind w:left="714" w:hanging="357"/>
        <w:rPr>
          <w:rFonts w:ascii="Arial" w:eastAsia="Calibri" w:hAnsi="Arial" w:cs="Arial"/>
          <w:sz w:val="22"/>
          <w:szCs w:val="22"/>
        </w:rPr>
      </w:pPr>
      <w:r w:rsidRPr="00940D93">
        <w:rPr>
          <w:rFonts w:ascii="Arial" w:eastAsia="Calibri" w:hAnsi="Arial" w:cs="Arial"/>
          <w:sz w:val="22"/>
          <w:szCs w:val="22"/>
        </w:rPr>
        <w:t>Sử dụng thành thạo tiếng Việt và tiếng Anh trong giảng dạy và soạn thảo tài liệu.</w:t>
      </w:r>
    </w:p>
    <w:p w14:paraId="72A6D64A" w14:textId="77777777" w:rsidR="00940D93" w:rsidRPr="00940D93" w:rsidRDefault="00940D93" w:rsidP="00940D93">
      <w:pPr>
        <w:pStyle w:val="ListParagraph"/>
        <w:numPr>
          <w:ilvl w:val="2"/>
          <w:numId w:val="25"/>
        </w:numPr>
        <w:tabs>
          <w:tab w:val="clear" w:pos="2160"/>
          <w:tab w:val="num" w:pos="426"/>
        </w:tabs>
        <w:spacing w:before="320" w:after="120" w:line="259" w:lineRule="auto"/>
        <w:ind w:left="426" w:hanging="426"/>
        <w:jc w:val="both"/>
        <w:outlineLvl w:val="0"/>
        <w:rPr>
          <w:rFonts w:ascii="Arial" w:eastAsia="Calibri" w:hAnsi="Arial" w:cs="Arial"/>
          <w:b/>
          <w:bCs/>
          <w:sz w:val="22"/>
          <w:szCs w:val="22"/>
        </w:rPr>
      </w:pPr>
      <w:r w:rsidRPr="00940D93">
        <w:rPr>
          <w:rFonts w:ascii="Arial" w:eastAsia="Calibri" w:hAnsi="Arial" w:cs="Arial"/>
          <w:b/>
          <w:bCs/>
          <w:sz w:val="22"/>
          <w:szCs w:val="22"/>
        </w:rPr>
        <w:t>HỒ SƠ DỰ THẦU</w:t>
      </w:r>
    </w:p>
    <w:p w14:paraId="5E2E61A8" w14:textId="77777777" w:rsidR="00940D93" w:rsidRPr="00940D93" w:rsidRDefault="00940D93" w:rsidP="00940D93">
      <w:pPr>
        <w:numPr>
          <w:ilvl w:val="0"/>
          <w:numId w:val="36"/>
        </w:numPr>
        <w:tabs>
          <w:tab w:val="clear" w:pos="720"/>
        </w:tabs>
        <w:spacing w:after="160" w:line="259" w:lineRule="auto"/>
        <w:ind w:hanging="294"/>
        <w:jc w:val="both"/>
        <w:outlineLvl w:val="0"/>
        <w:rPr>
          <w:rFonts w:ascii="Arial" w:eastAsia="Calibri" w:hAnsi="Arial" w:cs="Arial"/>
          <w:b/>
          <w:bCs/>
          <w:sz w:val="22"/>
          <w:szCs w:val="22"/>
          <w:lang w:val="vi-VN"/>
        </w:rPr>
      </w:pPr>
      <w:r w:rsidRPr="00940D93">
        <w:rPr>
          <w:rFonts w:ascii="Arial" w:eastAsia="Calibri" w:hAnsi="Arial" w:cs="Arial"/>
          <w:b/>
          <w:bCs/>
          <w:sz w:val="22"/>
          <w:szCs w:val="22"/>
          <w:lang w:val="vi-VN"/>
        </w:rPr>
        <w:t>Đề xuất kỹ thuật</w:t>
      </w:r>
    </w:p>
    <w:p w14:paraId="34654A8A" w14:textId="77777777" w:rsidR="00940D93" w:rsidRPr="00940D93" w:rsidRDefault="00940D93" w:rsidP="00940D93">
      <w:pPr>
        <w:numPr>
          <w:ilvl w:val="0"/>
          <w:numId w:val="6"/>
        </w:numPr>
        <w:spacing w:before="80" w:after="120" w:line="270" w:lineRule="atLeast"/>
        <w:ind w:left="714" w:hanging="357"/>
        <w:rPr>
          <w:rFonts w:ascii="Arial" w:eastAsia="Calibri" w:hAnsi="Arial" w:cs="Arial"/>
          <w:sz w:val="22"/>
          <w:szCs w:val="22"/>
        </w:rPr>
      </w:pPr>
      <w:r w:rsidRPr="00940D93">
        <w:rPr>
          <w:rFonts w:ascii="Arial" w:eastAsia="Calibri" w:hAnsi="Arial" w:cs="Arial"/>
          <w:sz w:val="22"/>
          <w:szCs w:val="22"/>
        </w:rPr>
        <w:t>Đề xuất kỹ thuật cần trình bày rõ hồ sơ năng lực công ty, thành phần &amp; vai trò nhân sự tham gia, phương pháp thực hiện, giải pháp kỹ thuật đề xuất, kế hoạch triển khai dự kiến (kèm số ngày thực địa, nếu có) cho từng hạng mục công việc theo yêu cầu của TOR, và các tài liệu liên quan khác (nếu có).</w:t>
      </w:r>
    </w:p>
    <w:p w14:paraId="2CE9682D" w14:textId="77777777" w:rsidR="00940D93" w:rsidRPr="00940D93" w:rsidRDefault="00940D93" w:rsidP="00940D93">
      <w:pPr>
        <w:numPr>
          <w:ilvl w:val="0"/>
          <w:numId w:val="36"/>
        </w:numPr>
        <w:tabs>
          <w:tab w:val="clear" w:pos="720"/>
        </w:tabs>
        <w:spacing w:after="160" w:line="259" w:lineRule="auto"/>
        <w:ind w:hanging="294"/>
        <w:jc w:val="both"/>
        <w:outlineLvl w:val="0"/>
        <w:rPr>
          <w:rFonts w:ascii="Arial" w:eastAsia="Calibri" w:hAnsi="Arial" w:cs="Arial"/>
          <w:b/>
          <w:bCs/>
          <w:sz w:val="22"/>
          <w:szCs w:val="22"/>
          <w:lang w:val="vi-VN"/>
        </w:rPr>
      </w:pPr>
      <w:r w:rsidRPr="00940D93">
        <w:rPr>
          <w:rFonts w:ascii="Arial" w:eastAsia="Calibri" w:hAnsi="Arial" w:cs="Arial"/>
          <w:b/>
          <w:bCs/>
          <w:sz w:val="22"/>
          <w:szCs w:val="22"/>
          <w:lang w:val="vi-VN"/>
        </w:rPr>
        <w:t>Đề xuất tài chính</w:t>
      </w:r>
    </w:p>
    <w:p w14:paraId="114E4A3C" w14:textId="77777777" w:rsidR="00940D93" w:rsidRPr="00940D93" w:rsidRDefault="00940D93" w:rsidP="00940D93">
      <w:pPr>
        <w:numPr>
          <w:ilvl w:val="0"/>
          <w:numId w:val="27"/>
        </w:numPr>
        <w:spacing w:after="160" w:line="259" w:lineRule="auto"/>
        <w:contextualSpacing/>
        <w:jc w:val="both"/>
        <w:rPr>
          <w:rFonts w:ascii="Arial" w:eastAsia="Calibri" w:hAnsi="Arial" w:cs="Arial"/>
          <w:sz w:val="22"/>
          <w:szCs w:val="22"/>
          <w:lang w:val="vi-VN"/>
        </w:rPr>
      </w:pPr>
      <w:r w:rsidRPr="00940D93">
        <w:rPr>
          <w:rFonts w:ascii="Arial" w:eastAsia="Calibri" w:hAnsi="Arial" w:cs="Arial"/>
          <w:sz w:val="22"/>
          <w:szCs w:val="22"/>
          <w:lang w:val="vi-VN"/>
        </w:rPr>
        <w:lastRenderedPageBreak/>
        <w:t xml:space="preserve">Đề xuất tài chính được xây dựng trên cơ sở theo đơn giá ngày công tư vấn thực tế, thể hiện rõ mức phí của từng chuyên gia tham gia thực hiện. </w:t>
      </w:r>
    </w:p>
    <w:p w14:paraId="0382A901" w14:textId="77777777" w:rsidR="00940D93" w:rsidRPr="00940D93" w:rsidRDefault="00940D93" w:rsidP="00940D93">
      <w:pPr>
        <w:numPr>
          <w:ilvl w:val="0"/>
          <w:numId w:val="27"/>
        </w:numPr>
        <w:spacing w:after="160" w:line="259" w:lineRule="auto"/>
        <w:contextualSpacing/>
        <w:jc w:val="both"/>
        <w:rPr>
          <w:rFonts w:ascii="Arial" w:eastAsia="Calibri" w:hAnsi="Arial" w:cs="Arial"/>
          <w:sz w:val="22"/>
          <w:szCs w:val="22"/>
          <w:lang w:val="vi-VN"/>
        </w:rPr>
      </w:pPr>
      <w:r w:rsidRPr="00940D93">
        <w:rPr>
          <w:rFonts w:ascii="Arial" w:eastAsia="Calibri" w:hAnsi="Arial" w:cs="Arial"/>
          <w:sz w:val="22"/>
          <w:szCs w:val="22"/>
          <w:lang w:val="vi-VN"/>
        </w:rPr>
        <w:t>Đề xuất tài chính cần bao gồm dự toán các chi phí thực địa (nếu có) như chi phí đi lại, lưu trú và các chi phí hợp lý khác (nguyên liệu, vật tư, …) phát sinh trong quá trình thực hiện hợp đồng.</w:t>
      </w:r>
    </w:p>
    <w:p w14:paraId="469A5099" w14:textId="77777777" w:rsidR="00940D93" w:rsidRPr="00940D93" w:rsidRDefault="00940D93" w:rsidP="00940D93">
      <w:pPr>
        <w:numPr>
          <w:ilvl w:val="0"/>
          <w:numId w:val="27"/>
        </w:numPr>
        <w:spacing w:after="160" w:line="259" w:lineRule="auto"/>
        <w:contextualSpacing/>
        <w:jc w:val="both"/>
        <w:rPr>
          <w:rFonts w:ascii="Arial" w:eastAsia="Calibri" w:hAnsi="Arial" w:cs="Arial"/>
          <w:sz w:val="22"/>
          <w:szCs w:val="22"/>
          <w:lang w:val="vi-VN"/>
        </w:rPr>
      </w:pPr>
      <w:r w:rsidRPr="00940D93">
        <w:rPr>
          <w:rFonts w:ascii="Arial" w:eastAsia="Calibri" w:hAnsi="Arial" w:cs="Arial"/>
          <w:sz w:val="22"/>
          <w:szCs w:val="22"/>
          <w:lang w:val="vi-VN"/>
        </w:rPr>
        <w:t xml:space="preserve">Đề xuất tài chính sử dụng đồng Việt Nam (VND) đã bao gồm thuế VAT/PIT. </w:t>
      </w:r>
    </w:p>
    <w:p w14:paraId="2912D121" w14:textId="77777777" w:rsidR="00940D93" w:rsidRPr="00940D93" w:rsidRDefault="00940D93" w:rsidP="00940D93">
      <w:pPr>
        <w:numPr>
          <w:ilvl w:val="0"/>
          <w:numId w:val="27"/>
        </w:numPr>
        <w:spacing w:after="160" w:line="259" w:lineRule="auto"/>
        <w:ind w:left="714" w:hanging="357"/>
        <w:contextualSpacing/>
        <w:jc w:val="both"/>
        <w:rPr>
          <w:rFonts w:ascii="Arial" w:eastAsia="Calibri" w:hAnsi="Arial" w:cs="Arial"/>
          <w:sz w:val="22"/>
          <w:szCs w:val="22"/>
          <w:lang w:val="vi-VN"/>
        </w:rPr>
      </w:pPr>
      <w:r w:rsidRPr="00940D93">
        <w:rPr>
          <w:rFonts w:ascii="Arial" w:eastAsia="Calibri" w:hAnsi="Arial" w:cs="Arial"/>
          <w:sz w:val="22"/>
          <w:szCs w:val="22"/>
          <w:lang w:val="vi-VN"/>
        </w:rPr>
        <w:t xml:space="preserve">Tư vấn có thể áp dụng Định mức tài chính của Liên minh Châu Âu mới nhất (EU Cost Norm 2022). </w:t>
      </w:r>
    </w:p>
    <w:p w14:paraId="4025637D" w14:textId="0086E4DC" w:rsidR="00940D93" w:rsidRPr="00940D93" w:rsidRDefault="00940D93" w:rsidP="00940D93">
      <w:pPr>
        <w:numPr>
          <w:ilvl w:val="0"/>
          <w:numId w:val="27"/>
        </w:numPr>
        <w:spacing w:after="160" w:line="259" w:lineRule="auto"/>
        <w:ind w:left="714" w:hanging="357"/>
        <w:jc w:val="both"/>
        <w:rPr>
          <w:rFonts w:ascii="Arial" w:eastAsia="Calibri" w:hAnsi="Arial" w:cs="Arial"/>
          <w:sz w:val="22"/>
          <w:szCs w:val="22"/>
          <w:lang w:val="vi-VN"/>
        </w:rPr>
      </w:pPr>
      <w:r w:rsidRPr="00940D93">
        <w:rPr>
          <w:rFonts w:ascii="Arial" w:eastAsia="Calibri" w:hAnsi="Arial" w:cs="Arial"/>
          <w:sz w:val="22"/>
          <w:szCs w:val="22"/>
          <w:lang w:val="vi-VN"/>
        </w:rPr>
        <w:t xml:space="preserve">Các chi phí được quyết toán theo thực tế trên cơ sở hóa đơn, chứng từ tài chính liên quan &amp; hợp lệ.  </w:t>
      </w:r>
    </w:p>
    <w:p w14:paraId="2523ADDB" w14:textId="19DCA151" w:rsidR="00940D93" w:rsidRPr="00940D93" w:rsidRDefault="00940D93" w:rsidP="00940D93">
      <w:pPr>
        <w:spacing w:before="120" w:after="160" w:line="259" w:lineRule="auto"/>
        <w:jc w:val="both"/>
        <w:rPr>
          <w:rFonts w:ascii="Arial" w:eastAsia="Calibri" w:hAnsi="Arial" w:cs="Arial"/>
          <w:sz w:val="22"/>
          <w:szCs w:val="22"/>
          <w:lang w:val="vi-VN"/>
        </w:rPr>
      </w:pPr>
      <w:r w:rsidRPr="00940D93">
        <w:rPr>
          <w:rFonts w:ascii="Arial" w:eastAsia="Calibri" w:hAnsi="Arial" w:cs="Arial"/>
          <w:sz w:val="22"/>
          <w:szCs w:val="22"/>
          <w:lang w:val="vi-VN"/>
        </w:rPr>
        <w:t>Hướng dẫn chuẩn bị hồ sơ dự thầu (bao gồm mẫu Đề xuất kỹ thuật, Đề xuất tài chính) đính kèm t</w:t>
      </w:r>
      <w:r w:rsidRPr="00940D93">
        <w:rPr>
          <w:rFonts w:ascii="Arial" w:eastAsia="Calibri" w:hAnsi="Arial" w:cs="Arial"/>
          <w:sz w:val="22"/>
          <w:szCs w:val="22"/>
        </w:rPr>
        <w:t>heo</w:t>
      </w:r>
      <w:r w:rsidRPr="00940D93">
        <w:rPr>
          <w:rFonts w:ascii="Arial" w:eastAsia="Calibri" w:hAnsi="Arial" w:cs="Arial"/>
          <w:sz w:val="22"/>
          <w:szCs w:val="22"/>
          <w:lang w:val="vi-VN"/>
        </w:rPr>
        <w:t xml:space="preserve"> TOR này.</w:t>
      </w:r>
    </w:p>
    <w:p w14:paraId="64D17FAD" w14:textId="77777777" w:rsidR="00940D93" w:rsidRPr="00940D93" w:rsidRDefault="00940D93" w:rsidP="00940D93">
      <w:pPr>
        <w:spacing w:after="160" w:line="259" w:lineRule="auto"/>
        <w:jc w:val="both"/>
        <w:rPr>
          <w:rFonts w:ascii="Arial" w:eastAsia="Calibri" w:hAnsi="Arial" w:cs="Arial"/>
          <w:sz w:val="22"/>
          <w:szCs w:val="22"/>
          <w:lang w:val="vi-VN"/>
        </w:rPr>
      </w:pPr>
      <w:r w:rsidRPr="00940D93">
        <w:rPr>
          <w:rFonts w:ascii="Arial" w:eastAsia="Calibri" w:hAnsi="Arial" w:cs="Arial"/>
          <w:b/>
          <w:bCs/>
          <w:sz w:val="22"/>
          <w:szCs w:val="22"/>
        </w:rPr>
        <w:t>Thời</w:t>
      </w:r>
      <w:r w:rsidRPr="00940D93">
        <w:rPr>
          <w:rFonts w:ascii="Arial" w:eastAsia="Calibri" w:hAnsi="Arial" w:cs="Arial"/>
          <w:b/>
          <w:bCs/>
          <w:sz w:val="22"/>
          <w:szCs w:val="22"/>
          <w:lang w:val="vi-VN"/>
        </w:rPr>
        <w:t xml:space="preserve"> hạn </w:t>
      </w:r>
      <w:r w:rsidRPr="00940D93">
        <w:rPr>
          <w:rFonts w:ascii="Arial" w:eastAsia="Calibri" w:hAnsi="Arial" w:cs="Arial"/>
          <w:b/>
          <w:bCs/>
          <w:sz w:val="22"/>
          <w:szCs w:val="22"/>
        </w:rPr>
        <w:t xml:space="preserve">nộp hồ sơ: </w:t>
      </w:r>
    </w:p>
    <w:p w14:paraId="541BF6E0" w14:textId="7BA9E0E3" w:rsidR="00940D93" w:rsidRPr="00940D93" w:rsidRDefault="00940D93" w:rsidP="00940D93">
      <w:pPr>
        <w:spacing w:after="160" w:line="259" w:lineRule="auto"/>
        <w:jc w:val="both"/>
        <w:rPr>
          <w:rFonts w:ascii="Arial" w:eastAsia="Calibri" w:hAnsi="Arial" w:cs="Arial"/>
          <w:sz w:val="22"/>
          <w:szCs w:val="22"/>
          <w:lang w:val="vi-VN"/>
        </w:rPr>
      </w:pPr>
      <w:r w:rsidRPr="00940D93">
        <w:rPr>
          <w:rFonts w:ascii="Arial" w:eastAsia="Calibri" w:hAnsi="Arial" w:cs="Arial"/>
          <w:sz w:val="22"/>
          <w:szCs w:val="22"/>
        </w:rPr>
        <w:t>Hồ</w:t>
      </w:r>
      <w:r w:rsidRPr="00940D93">
        <w:rPr>
          <w:rFonts w:ascii="Arial" w:eastAsia="Calibri" w:hAnsi="Arial" w:cs="Arial"/>
          <w:sz w:val="22"/>
          <w:szCs w:val="22"/>
          <w:lang w:val="vi-VN"/>
        </w:rPr>
        <w:t xml:space="preserve"> sơ dự thầu</w:t>
      </w:r>
      <w:r w:rsidRPr="00940D93">
        <w:rPr>
          <w:rFonts w:ascii="Arial" w:eastAsia="Calibri" w:hAnsi="Arial" w:cs="Arial"/>
          <w:sz w:val="22"/>
          <w:szCs w:val="22"/>
        </w:rPr>
        <w:t xml:space="preserve"> nộp trước </w:t>
      </w:r>
      <w:r w:rsidRPr="00940D93">
        <w:rPr>
          <w:rFonts w:ascii="Arial" w:eastAsia="Calibri" w:hAnsi="Arial" w:cs="Arial"/>
          <w:i/>
          <w:iCs/>
          <w:sz w:val="22"/>
          <w:szCs w:val="22"/>
        </w:rPr>
        <w:t>24:00</w:t>
      </w:r>
      <w:r w:rsidRPr="00940D93">
        <w:rPr>
          <w:rFonts w:ascii="Arial" w:eastAsia="Calibri" w:hAnsi="Arial" w:cs="Arial"/>
          <w:sz w:val="22"/>
          <w:szCs w:val="22"/>
        </w:rPr>
        <w:t xml:space="preserve"> ngày </w:t>
      </w:r>
      <w:r w:rsidR="00890DC3">
        <w:rPr>
          <w:rFonts w:ascii="Arial" w:eastAsia="Calibri" w:hAnsi="Arial" w:cs="Arial"/>
          <w:i/>
          <w:iCs/>
          <w:sz w:val="22"/>
          <w:szCs w:val="22"/>
        </w:rPr>
        <w:t>12</w:t>
      </w:r>
      <w:r w:rsidRPr="00940D93">
        <w:rPr>
          <w:rFonts w:ascii="Arial" w:eastAsia="Calibri" w:hAnsi="Arial" w:cs="Arial"/>
          <w:i/>
          <w:iCs/>
          <w:sz w:val="22"/>
          <w:szCs w:val="22"/>
        </w:rPr>
        <w:t>/07/2026</w:t>
      </w:r>
      <w:r w:rsidRPr="00940D93">
        <w:rPr>
          <w:rFonts w:ascii="Arial" w:eastAsia="Calibri" w:hAnsi="Arial" w:cs="Arial"/>
          <w:sz w:val="22"/>
          <w:szCs w:val="22"/>
        </w:rPr>
        <w:t xml:space="preserve"> đến địa chỉ emai</w:t>
      </w:r>
      <w:r w:rsidRPr="00940D93">
        <w:rPr>
          <w:rFonts w:ascii="Arial" w:eastAsia="Calibri" w:hAnsi="Arial" w:cs="Arial"/>
          <w:sz w:val="22"/>
          <w:szCs w:val="22"/>
          <w:lang w:val="vi-VN"/>
        </w:rPr>
        <w:t xml:space="preserve">l: </w:t>
      </w:r>
      <w:hyperlink r:id="rId12" w:history="1">
        <w:r w:rsidRPr="00940D93">
          <w:rPr>
            <w:rFonts w:ascii="Arial" w:eastAsia="Calibri" w:hAnsi="Arial" w:cs="Arial"/>
            <w:color w:val="0000FF"/>
            <w:sz w:val="21"/>
            <w:szCs w:val="21"/>
            <w:u w:val="single"/>
          </w:rPr>
          <w:t>Procurement.Vietnam@helvetas.org</w:t>
        </w:r>
      </w:hyperlink>
      <w:r w:rsidRPr="00940D93">
        <w:rPr>
          <w:rFonts w:ascii="Calibri" w:eastAsia="Calibri" w:hAnsi="Calibri" w:cs="Times New Roman"/>
          <w:sz w:val="22"/>
          <w:szCs w:val="22"/>
        </w:rPr>
        <w:t>.</w:t>
      </w:r>
    </w:p>
    <w:p w14:paraId="5EB3205D" w14:textId="77777777" w:rsidR="005B67E8" w:rsidRPr="00891409" w:rsidRDefault="005B67E8" w:rsidP="005B67E8">
      <w:pPr>
        <w:jc w:val="both"/>
        <w:rPr>
          <w:lang w:val="vi-VN"/>
        </w:rPr>
      </w:pPr>
    </w:p>
    <w:p w14:paraId="18ED76F7" w14:textId="77777777" w:rsidR="005B67E8" w:rsidRPr="00891409" w:rsidRDefault="005B67E8" w:rsidP="005B67E8">
      <w:pPr>
        <w:jc w:val="both"/>
        <w:rPr>
          <w:lang w:val="vi-VN"/>
        </w:rPr>
      </w:pPr>
    </w:p>
    <w:p w14:paraId="68F999C6" w14:textId="77777777" w:rsidR="005B67E8" w:rsidRDefault="005B67E8" w:rsidP="005B67E8">
      <w:pPr>
        <w:jc w:val="both"/>
      </w:pPr>
    </w:p>
    <w:p w14:paraId="6DA0281F" w14:textId="0AE90760" w:rsidR="005B67E8" w:rsidRDefault="005B67E8">
      <w:pPr>
        <w:rPr>
          <w:rFonts w:ascii="Arial" w:hAnsi="Arial" w:cs="Arial"/>
          <w:b/>
          <w:sz w:val="28"/>
          <w:szCs w:val="22"/>
          <w:lang w:val="en-GB"/>
        </w:rPr>
      </w:pPr>
      <w:r>
        <w:rPr>
          <w:rFonts w:ascii="Arial" w:hAnsi="Arial" w:cs="Arial"/>
          <w:b/>
          <w:sz w:val="28"/>
          <w:szCs w:val="22"/>
          <w:lang w:val="en-GB"/>
        </w:rPr>
        <w:br w:type="page"/>
      </w:r>
    </w:p>
    <w:p w14:paraId="7E3F2B2A" w14:textId="2541668D" w:rsidR="00755573" w:rsidRDefault="00755573" w:rsidP="00755573">
      <w:pPr>
        <w:keepNext/>
        <w:keepLines/>
        <w:spacing w:before="120" w:after="120" w:line="276" w:lineRule="auto"/>
        <w:jc w:val="right"/>
        <w:outlineLvl w:val="1"/>
        <w:rPr>
          <w:rFonts w:ascii="Arial" w:eastAsia="Times New Roman" w:hAnsi="Arial" w:cs="Arial"/>
          <w:kern w:val="0"/>
          <w:szCs w:val="32"/>
          <w:lang w:eastAsia="ko-KR"/>
          <w14:ligatures w14:val="none"/>
        </w:rPr>
      </w:pPr>
      <w:r w:rsidRPr="00755573">
        <w:rPr>
          <w:rFonts w:ascii="Arial" w:eastAsia="Times New Roman" w:hAnsi="Arial" w:cs="Arial"/>
          <w:kern w:val="0"/>
          <w:szCs w:val="32"/>
          <w:lang w:eastAsia="ko-KR"/>
          <w14:ligatures w14:val="none"/>
        </w:rPr>
        <w:lastRenderedPageBreak/>
        <w:t xml:space="preserve">Phụ lục </w:t>
      </w:r>
      <w:r>
        <w:rPr>
          <w:rFonts w:ascii="Arial" w:eastAsia="Times New Roman" w:hAnsi="Arial" w:cs="Arial"/>
          <w:kern w:val="0"/>
          <w:szCs w:val="32"/>
          <w:lang w:eastAsia="ko-KR"/>
          <w14:ligatures w14:val="none"/>
        </w:rPr>
        <w:t>2</w:t>
      </w:r>
    </w:p>
    <w:p w14:paraId="5153743B" w14:textId="2F42037B" w:rsidR="00936AF0" w:rsidRDefault="00936AF0" w:rsidP="00C36D59">
      <w:pPr>
        <w:jc w:val="center"/>
        <w:rPr>
          <w:rFonts w:ascii="Arial" w:hAnsi="Arial" w:cs="Arial"/>
          <w:b/>
          <w:sz w:val="28"/>
          <w:szCs w:val="22"/>
          <w:lang w:val="vi-VN"/>
        </w:rPr>
      </w:pPr>
      <w:r>
        <w:rPr>
          <w:rFonts w:ascii="Arial" w:hAnsi="Arial" w:cs="Arial"/>
          <w:b/>
          <w:sz w:val="28"/>
          <w:szCs w:val="22"/>
          <w:lang w:val="vi-VN"/>
        </w:rPr>
        <w:t>ĐỀ XUẤT KỸ THUẬT</w:t>
      </w:r>
    </w:p>
    <w:p w14:paraId="4F2AD2BD" w14:textId="14A321C6" w:rsidR="00936AF0" w:rsidRPr="00DF66C0" w:rsidRDefault="00936AF0" w:rsidP="00C36D59">
      <w:pPr>
        <w:jc w:val="center"/>
        <w:rPr>
          <w:rFonts w:ascii="Arial" w:hAnsi="Arial" w:cs="Arial"/>
          <w:b/>
          <w:sz w:val="28"/>
          <w:szCs w:val="22"/>
          <w:lang w:val="vi-VN"/>
        </w:rPr>
      </w:pPr>
      <w:r>
        <w:rPr>
          <w:rFonts w:ascii="Arial" w:hAnsi="Arial" w:cs="Arial"/>
          <w:b/>
          <w:sz w:val="28"/>
          <w:szCs w:val="22"/>
          <w:lang w:val="vi-VN"/>
        </w:rPr>
        <w:t>(Technical Proposal)</w:t>
      </w:r>
    </w:p>
    <w:p w14:paraId="0D01F918" w14:textId="0C9DCFCF" w:rsidR="00DF66C0" w:rsidRDefault="00DF66C0">
      <w:pPr>
        <w:rPr>
          <w:rFonts w:ascii="Arial" w:hAnsi="Arial" w:cs="Arial"/>
          <w:b/>
          <w:sz w:val="28"/>
          <w:szCs w:val="22"/>
          <w:highlight w:val="yellow"/>
          <w:lang w:val="en-GB"/>
        </w:rPr>
      </w:pPr>
      <w:r>
        <w:rPr>
          <w:rFonts w:ascii="Arial" w:hAnsi="Arial" w:cs="Arial"/>
          <w:b/>
          <w:sz w:val="28"/>
          <w:szCs w:val="22"/>
          <w:highlight w:val="yellow"/>
          <w:lang w:val="en-GB"/>
        </w:rPr>
        <w:br w:type="page"/>
      </w:r>
    </w:p>
    <w:p w14:paraId="13909226" w14:textId="3072E6DC" w:rsidR="00755573" w:rsidRDefault="00755573" w:rsidP="00755573">
      <w:pPr>
        <w:keepNext/>
        <w:keepLines/>
        <w:spacing w:before="120" w:after="120" w:line="276" w:lineRule="auto"/>
        <w:jc w:val="right"/>
        <w:outlineLvl w:val="1"/>
        <w:rPr>
          <w:rFonts w:ascii="Arial" w:eastAsia="Times New Roman" w:hAnsi="Arial" w:cs="Arial"/>
          <w:kern w:val="0"/>
          <w:szCs w:val="32"/>
          <w:lang w:eastAsia="ko-KR"/>
          <w14:ligatures w14:val="none"/>
        </w:rPr>
      </w:pPr>
      <w:r w:rsidRPr="00755573">
        <w:rPr>
          <w:rFonts w:ascii="Arial" w:eastAsia="Times New Roman" w:hAnsi="Arial" w:cs="Arial"/>
          <w:kern w:val="0"/>
          <w:szCs w:val="32"/>
          <w:lang w:eastAsia="ko-KR"/>
          <w14:ligatures w14:val="none"/>
        </w:rPr>
        <w:lastRenderedPageBreak/>
        <w:t xml:space="preserve">Phụ lục </w:t>
      </w:r>
      <w:r w:rsidR="002D032E">
        <w:rPr>
          <w:rFonts w:ascii="Arial" w:eastAsia="Times New Roman" w:hAnsi="Arial" w:cs="Arial"/>
          <w:kern w:val="0"/>
          <w:szCs w:val="32"/>
          <w:lang w:eastAsia="ko-KR"/>
          <w14:ligatures w14:val="none"/>
        </w:rPr>
        <w:t>3</w:t>
      </w:r>
    </w:p>
    <w:p w14:paraId="21CE7675" w14:textId="128C5197" w:rsidR="00936AF0" w:rsidRDefault="00936AF0" w:rsidP="00C36D59">
      <w:pPr>
        <w:jc w:val="center"/>
        <w:rPr>
          <w:rFonts w:ascii="Arial" w:hAnsi="Arial" w:cs="Arial"/>
          <w:b/>
          <w:sz w:val="28"/>
          <w:szCs w:val="22"/>
          <w:lang w:val="vi-VN"/>
        </w:rPr>
      </w:pPr>
      <w:r>
        <w:rPr>
          <w:rFonts w:ascii="Arial" w:hAnsi="Arial" w:cs="Arial"/>
          <w:b/>
          <w:sz w:val="28"/>
          <w:szCs w:val="22"/>
          <w:lang w:val="vi-VN"/>
        </w:rPr>
        <w:t>ĐỀ XUẤT TÀI CHÍNH</w:t>
      </w:r>
    </w:p>
    <w:p w14:paraId="08A32C7E" w14:textId="484F6552" w:rsidR="00936AF0" w:rsidRDefault="00936AF0" w:rsidP="00C36D59">
      <w:pPr>
        <w:jc w:val="center"/>
        <w:rPr>
          <w:rFonts w:ascii="Arial" w:hAnsi="Arial" w:cs="Arial"/>
          <w:b/>
          <w:sz w:val="28"/>
          <w:szCs w:val="22"/>
        </w:rPr>
      </w:pPr>
      <w:r>
        <w:rPr>
          <w:rFonts w:ascii="Arial" w:hAnsi="Arial" w:cs="Arial"/>
          <w:b/>
          <w:sz w:val="28"/>
          <w:szCs w:val="22"/>
          <w:lang w:val="vi-VN"/>
        </w:rPr>
        <w:t>(Financial Proposal)</w:t>
      </w:r>
    </w:p>
    <w:p w14:paraId="3FA6351D" w14:textId="77777777" w:rsidR="00B70E18" w:rsidRDefault="00B70E18" w:rsidP="00B70E18">
      <w:pPr>
        <w:rPr>
          <w:rFonts w:ascii="Arial" w:hAnsi="Arial" w:cs="Arial"/>
          <w:b/>
          <w:sz w:val="22"/>
          <w:szCs w:val="16"/>
        </w:rPr>
      </w:pPr>
    </w:p>
    <w:p w14:paraId="3897ADD7" w14:textId="77777777" w:rsidR="00B70E18" w:rsidRDefault="00B70E18" w:rsidP="00B70E18">
      <w:pPr>
        <w:rPr>
          <w:rFonts w:ascii="Arial" w:hAnsi="Arial" w:cs="Arial"/>
          <w:b/>
          <w:sz w:val="22"/>
          <w:szCs w:val="16"/>
        </w:rPr>
      </w:pPr>
    </w:p>
    <w:p w14:paraId="259BB1F8" w14:textId="77777777" w:rsidR="00B70E18" w:rsidRDefault="00B70E18" w:rsidP="00B70E18">
      <w:pPr>
        <w:rPr>
          <w:rFonts w:ascii="Arial" w:hAnsi="Arial" w:cs="Arial"/>
          <w:b/>
          <w:sz w:val="22"/>
          <w:szCs w:val="16"/>
        </w:rPr>
      </w:pPr>
    </w:p>
    <w:p w14:paraId="7028F8F6" w14:textId="77777777" w:rsidR="00B70E18" w:rsidRDefault="00B70E18" w:rsidP="00B70E18">
      <w:pPr>
        <w:rPr>
          <w:rFonts w:ascii="Arial" w:hAnsi="Arial" w:cs="Arial"/>
          <w:b/>
          <w:sz w:val="22"/>
          <w:szCs w:val="16"/>
        </w:rPr>
      </w:pPr>
    </w:p>
    <w:p w14:paraId="723FFE84" w14:textId="181762B2" w:rsidR="002D032E" w:rsidRPr="002D032E" w:rsidRDefault="00B70E18" w:rsidP="00B70E18">
      <w:pPr>
        <w:rPr>
          <w:rFonts w:ascii="Arial" w:hAnsi="Arial" w:cs="Arial"/>
          <w:b/>
          <w:sz w:val="28"/>
          <w:szCs w:val="22"/>
        </w:rPr>
      </w:pPr>
      <w:r>
        <w:rPr>
          <w:rFonts w:ascii="Arial" w:hAnsi="Arial" w:cs="Arial"/>
          <w:b/>
          <w:sz w:val="22"/>
          <w:szCs w:val="16"/>
        </w:rPr>
        <w:t>Vui lòng mở</w:t>
      </w:r>
      <w:r w:rsidRPr="00B70E18">
        <w:rPr>
          <w:rFonts w:ascii="Arial" w:hAnsi="Arial" w:cs="Arial"/>
          <w:b/>
          <w:sz w:val="22"/>
          <w:szCs w:val="16"/>
        </w:rPr>
        <w:t xml:space="preserve"> file excel đính kèm</w:t>
      </w:r>
      <w:r>
        <w:rPr>
          <w:rFonts w:ascii="Arial" w:hAnsi="Arial" w:cs="Arial"/>
          <w:b/>
          <w:sz w:val="22"/>
          <w:szCs w:val="16"/>
        </w:rPr>
        <w:object w:dxaOrig="1500" w:dyaOrig="981" w14:anchorId="0949E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Excel.Sheet.12" ShapeID="_x0000_i1025" DrawAspect="Icon" ObjectID="_1844948674" r:id="rId14"/>
        </w:object>
      </w:r>
    </w:p>
    <w:p w14:paraId="1D39E1B6" w14:textId="0ECE7796" w:rsidR="00DF66C0" w:rsidRPr="00DF66C0" w:rsidRDefault="00DF66C0">
      <w:pPr>
        <w:rPr>
          <w:rFonts w:ascii="Arial" w:hAnsi="Arial" w:cs="Arial"/>
          <w:b/>
          <w:sz w:val="28"/>
          <w:szCs w:val="22"/>
          <w:highlight w:val="yellow"/>
          <w:lang w:val="vi-VN"/>
        </w:rPr>
      </w:pPr>
    </w:p>
    <w:p w14:paraId="4C5C1EF2" w14:textId="77777777" w:rsidR="00936AF0" w:rsidRDefault="00936AF0">
      <w:pPr>
        <w:rPr>
          <w:rFonts w:ascii="Arial" w:hAnsi="Arial" w:cs="Arial"/>
          <w:b/>
          <w:sz w:val="28"/>
          <w:szCs w:val="22"/>
          <w:highlight w:val="yellow"/>
          <w:lang w:val="en-GB"/>
        </w:rPr>
      </w:pPr>
      <w:r>
        <w:rPr>
          <w:rFonts w:ascii="Arial" w:hAnsi="Arial" w:cs="Arial"/>
          <w:b/>
          <w:sz w:val="28"/>
          <w:szCs w:val="22"/>
          <w:highlight w:val="yellow"/>
          <w:lang w:val="en-GB"/>
        </w:rPr>
        <w:br w:type="page"/>
      </w:r>
    </w:p>
    <w:sectPr w:rsidR="00936AF0" w:rsidSect="00424947">
      <w:pgSz w:w="11900" w:h="16840"/>
      <w:pgMar w:top="1020" w:right="110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738E" w14:textId="77777777" w:rsidR="0033031C" w:rsidRDefault="0033031C" w:rsidP="002F1A88">
      <w:r>
        <w:separator/>
      </w:r>
    </w:p>
  </w:endnote>
  <w:endnote w:type="continuationSeparator" w:id="0">
    <w:p w14:paraId="61E7AF87" w14:textId="77777777" w:rsidR="0033031C" w:rsidRDefault="0033031C" w:rsidP="002F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31D3" w14:textId="77777777" w:rsidR="0033031C" w:rsidRDefault="0033031C" w:rsidP="002F1A88">
      <w:r>
        <w:separator/>
      </w:r>
    </w:p>
  </w:footnote>
  <w:footnote w:type="continuationSeparator" w:id="0">
    <w:p w14:paraId="2266FBE8" w14:textId="77777777" w:rsidR="0033031C" w:rsidRDefault="0033031C" w:rsidP="002F1A88">
      <w:r>
        <w:continuationSeparator/>
      </w:r>
    </w:p>
  </w:footnote>
  <w:footnote w:id="1">
    <w:p w14:paraId="744A95F5" w14:textId="77777777" w:rsidR="00785131" w:rsidRPr="00D92849" w:rsidRDefault="00785131" w:rsidP="00E36FFF">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Bất kỳ </w:t>
      </w:r>
      <w:r>
        <w:rPr>
          <w:rFonts w:asciiTheme="minorHAnsi" w:hAnsiTheme="minorHAnsi"/>
          <w:sz w:val="18"/>
        </w:rPr>
        <w:t>đề xuất</w:t>
      </w:r>
      <w:r w:rsidRPr="00D92849">
        <w:rPr>
          <w:rFonts w:asciiTheme="minorHAnsi" w:hAnsiTheme="minorHAnsi"/>
          <w:sz w:val="18"/>
        </w:rPr>
        <w:t xml:space="preserve"> nào nhận được sau thời hạn này sẽ không được xem xét.</w:t>
      </w:r>
    </w:p>
  </w:footnote>
  <w:footnote w:id="2">
    <w:p w14:paraId="1EE3BB02" w14:textId="5B910DD4" w:rsidR="00BD04E4" w:rsidRPr="00BD04E4" w:rsidRDefault="00BD04E4" w:rsidP="00BD04E4">
      <w:pPr>
        <w:pStyle w:val="FootnoteText"/>
        <w:rPr>
          <w:lang w:val="vi-VN"/>
        </w:rPr>
      </w:pPr>
      <w:r>
        <w:rPr>
          <w:rStyle w:val="FootnoteReference"/>
        </w:rPr>
        <w:footnoteRef/>
      </w:r>
      <w:r>
        <w:t xml:space="preserve"> Đề xuất nhận được mà không có mật khẩu sẽ không được xem xét để đánh giá</w:t>
      </w:r>
      <w:r>
        <w:rPr>
          <w:lang w:val="vi-VN"/>
        </w:rPr>
        <w:t xml:space="preserve">. </w:t>
      </w:r>
      <w:r w:rsidRPr="00BD04E4">
        <w:rPr>
          <w:lang w:val="vi-VN"/>
        </w:rPr>
        <w:t xml:space="preserve">Nếu gặp bất cứ vấn đề nào liên quan đến đặt mật khẩu, vui lòng liên hệ </w:t>
      </w:r>
      <w:r>
        <w:rPr>
          <w:lang w:val="vi-VN"/>
        </w:rPr>
        <w:t>Helvetas</w:t>
      </w:r>
      <w:r w:rsidRPr="00BD04E4">
        <w:rPr>
          <w:lang w:val="vi-VN"/>
        </w:rPr>
        <w:t xml:space="preserve"> trước ngày hết hạn nộp đề xuất.</w:t>
      </w:r>
    </w:p>
  </w:footnote>
  <w:footnote w:id="3">
    <w:p w14:paraId="218A0169" w14:textId="77777777" w:rsidR="00BD04E4" w:rsidRDefault="00BD04E4" w:rsidP="00BD04E4">
      <w:pPr>
        <w:pStyle w:val="FootnoteText"/>
      </w:pPr>
      <w:r>
        <w:rPr>
          <w:rStyle w:val="FootnoteReference"/>
        </w:rPr>
        <w:footnoteRef/>
      </w:r>
      <w:r>
        <w:t xml:space="preserve"> Nếu không thể liên lạc với nhà thầu để lấy mật khẩu, các đề xuất sẽ không được xem xét để đánh giá.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1DA"/>
    <w:multiLevelType w:val="multilevel"/>
    <w:tmpl w:val="70B8D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041B0D"/>
    <w:multiLevelType w:val="hybridMultilevel"/>
    <w:tmpl w:val="EEACE2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286491C"/>
    <w:multiLevelType w:val="hybridMultilevel"/>
    <w:tmpl w:val="9350F0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66FA"/>
    <w:multiLevelType w:val="multilevel"/>
    <w:tmpl w:val="8A8E0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FA7B6A"/>
    <w:multiLevelType w:val="hybridMultilevel"/>
    <w:tmpl w:val="14E6FDC0"/>
    <w:lvl w:ilvl="0" w:tplc="A81850C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0123"/>
    <w:multiLevelType w:val="hybridMultilevel"/>
    <w:tmpl w:val="83D87D36"/>
    <w:lvl w:ilvl="0" w:tplc="27E60F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262C7"/>
    <w:multiLevelType w:val="multilevel"/>
    <w:tmpl w:val="D4C40214"/>
    <w:lvl w:ilvl="0">
      <w:start w:val="1"/>
      <w:numFmt w:val="lowerLetter"/>
      <w:lvlText w:val="%1."/>
      <w:lvlJc w:val="left"/>
      <w:pPr>
        <w:tabs>
          <w:tab w:val="num" w:pos="720"/>
        </w:tabs>
        <w:ind w:left="720" w:hanging="720"/>
      </w:pPr>
    </w:lvl>
    <w:lvl w:ilvl="1">
      <w:start w:val="1"/>
      <w:numFmt w:val="bullet"/>
      <w:lvlText w:val="•"/>
      <w:lvlJc w:val="left"/>
      <w:pPr>
        <w:ind w:left="1080" w:hanging="720"/>
      </w:pPr>
      <w:rPr>
        <w:rFonts w:ascii="Arial" w:eastAsia="Times New Roman"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CA660D"/>
    <w:multiLevelType w:val="multilevel"/>
    <w:tmpl w:val="B1D4C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AF02D2"/>
    <w:multiLevelType w:val="multilevel"/>
    <w:tmpl w:val="F8A2FBF0"/>
    <w:lvl w:ilvl="0">
      <w:start w:val="1"/>
      <w:numFmt w:val="decimal"/>
      <w:lvlText w:val="%1."/>
      <w:lvlJc w:val="left"/>
      <w:pPr>
        <w:ind w:left="720" w:hanging="360"/>
      </w:pPr>
      <w:rPr>
        <w:rFonts w:ascii="Arial" w:eastAsiaTheme="minorHAnsi" w:hAnsi="Arial" w:cs="Arial"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A9727A"/>
    <w:multiLevelType w:val="hybridMultilevel"/>
    <w:tmpl w:val="FEF6C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B1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A50EA1"/>
    <w:multiLevelType w:val="hybridMultilevel"/>
    <w:tmpl w:val="FB44E150"/>
    <w:lvl w:ilvl="0" w:tplc="E69C88D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52D3C"/>
    <w:multiLevelType w:val="multilevel"/>
    <w:tmpl w:val="F93AECA6"/>
    <w:lvl w:ilvl="0">
      <w:start w:val="1"/>
      <w:numFmt w:val="lowerLetter"/>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E13DBD"/>
    <w:multiLevelType w:val="hybridMultilevel"/>
    <w:tmpl w:val="8938B3C6"/>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E006C"/>
    <w:multiLevelType w:val="multilevel"/>
    <w:tmpl w:val="B2CCCFAE"/>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720"/>
      </w:pPr>
      <w:rPr>
        <w:rFonts w:ascii="Arial" w:eastAsia="Times New Roman"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12B34"/>
    <w:multiLevelType w:val="hybridMultilevel"/>
    <w:tmpl w:val="42CAB3D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21217FA"/>
    <w:multiLevelType w:val="multilevel"/>
    <w:tmpl w:val="8A3C9E52"/>
    <w:lvl w:ilvl="0">
      <w:start w:val="1"/>
      <w:numFmt w:val="lowerLetter"/>
      <w:lvlText w:val="%1."/>
      <w:lvlJc w:val="left"/>
      <w:pPr>
        <w:tabs>
          <w:tab w:val="num" w:pos="720"/>
        </w:tabs>
        <w:ind w:left="720" w:hanging="720"/>
      </w:pPr>
    </w:lvl>
    <w:lvl w:ilvl="1">
      <w:start w:val="1"/>
      <w:numFmt w:val="bullet"/>
      <w:lvlText w:val="•"/>
      <w:lvlJc w:val="left"/>
      <w:pPr>
        <w:ind w:left="1080" w:hanging="720"/>
      </w:pPr>
      <w:rPr>
        <w:rFonts w:ascii="Arial" w:eastAsia="Times New Roman"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BE17F7"/>
    <w:multiLevelType w:val="hybridMultilevel"/>
    <w:tmpl w:val="030EB266"/>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C1F21"/>
    <w:multiLevelType w:val="hybridMultilevel"/>
    <w:tmpl w:val="44248A34"/>
    <w:lvl w:ilvl="0" w:tplc="247872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80CA8"/>
    <w:multiLevelType w:val="multilevel"/>
    <w:tmpl w:val="3EEC3F1A"/>
    <w:lvl w:ilvl="0">
      <w:start w:val="1"/>
      <w:numFmt w:val="decimal"/>
      <w:lvlText w:val="%1."/>
      <w:lvlJc w:val="left"/>
      <w:pPr>
        <w:tabs>
          <w:tab w:val="num" w:pos="720"/>
        </w:tabs>
        <w:ind w:left="720" w:hanging="720"/>
      </w:pPr>
    </w:lvl>
    <w:lvl w:ilvl="1">
      <w:start w:val="1"/>
      <w:numFmt w:val="bullet"/>
      <w:lvlText w:val="•"/>
      <w:lvlJc w:val="left"/>
      <w:pPr>
        <w:ind w:left="1080" w:hanging="720"/>
      </w:pPr>
      <w:rPr>
        <w:rFonts w:ascii="Arial" w:eastAsia="Times New Roman"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B107407"/>
    <w:multiLevelType w:val="hybridMultilevel"/>
    <w:tmpl w:val="14F8C33A"/>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85FE7"/>
    <w:multiLevelType w:val="hybridMultilevel"/>
    <w:tmpl w:val="C464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A6B86"/>
    <w:multiLevelType w:val="multilevel"/>
    <w:tmpl w:val="B21ED0C4"/>
    <w:lvl w:ilvl="0">
      <w:start w:val="1"/>
      <w:numFmt w:val="decimal"/>
      <w:lvlText w:val="%1."/>
      <w:lvlJc w:val="left"/>
      <w:pPr>
        <w:ind w:left="360" w:hanging="360"/>
      </w:pPr>
      <w:rPr>
        <w:rFonts w:ascii="Arial" w:eastAsiaTheme="minorHAnsi" w:hAnsi="Arial" w:cs="Arial"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2BB238E"/>
    <w:multiLevelType w:val="hybridMultilevel"/>
    <w:tmpl w:val="934A01F0"/>
    <w:lvl w:ilvl="0" w:tplc="6464EE4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6854B9"/>
    <w:multiLevelType w:val="hybridMultilevel"/>
    <w:tmpl w:val="4CA85BBE"/>
    <w:lvl w:ilvl="0" w:tplc="F9C45C98">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97432"/>
    <w:multiLevelType w:val="hybridMultilevel"/>
    <w:tmpl w:val="EA484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A01CB"/>
    <w:multiLevelType w:val="hybridMultilevel"/>
    <w:tmpl w:val="7D2A46BA"/>
    <w:lvl w:ilvl="0" w:tplc="A81850CC">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0018EA"/>
    <w:multiLevelType w:val="hybridMultilevel"/>
    <w:tmpl w:val="A0824118"/>
    <w:lvl w:ilvl="0" w:tplc="78280C78">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8707B"/>
    <w:multiLevelType w:val="hybridMultilevel"/>
    <w:tmpl w:val="BAA84040"/>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C7DC5"/>
    <w:multiLevelType w:val="hybridMultilevel"/>
    <w:tmpl w:val="0D5618AA"/>
    <w:lvl w:ilvl="0" w:tplc="0792B4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3E1112"/>
    <w:multiLevelType w:val="hybridMultilevel"/>
    <w:tmpl w:val="0046D91E"/>
    <w:lvl w:ilvl="0" w:tplc="A81850C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62F45"/>
    <w:multiLevelType w:val="multilevel"/>
    <w:tmpl w:val="47D2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95068"/>
    <w:multiLevelType w:val="multilevel"/>
    <w:tmpl w:val="3EEC3F1A"/>
    <w:lvl w:ilvl="0">
      <w:start w:val="1"/>
      <w:numFmt w:val="decimal"/>
      <w:lvlText w:val="%1."/>
      <w:lvlJc w:val="left"/>
      <w:pPr>
        <w:tabs>
          <w:tab w:val="num" w:pos="720"/>
        </w:tabs>
        <w:ind w:left="720" w:hanging="720"/>
      </w:pPr>
    </w:lvl>
    <w:lvl w:ilvl="1">
      <w:start w:val="1"/>
      <w:numFmt w:val="bullet"/>
      <w:lvlText w:val="•"/>
      <w:lvlJc w:val="left"/>
      <w:pPr>
        <w:ind w:left="1080" w:hanging="720"/>
      </w:pPr>
      <w:rPr>
        <w:rFonts w:ascii="Arial" w:eastAsia="Times New Roman"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3A2B17"/>
    <w:multiLevelType w:val="hybridMultilevel"/>
    <w:tmpl w:val="B774850C"/>
    <w:lvl w:ilvl="0" w:tplc="78280C78">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537018">
    <w:abstractNumId w:val="12"/>
  </w:num>
  <w:num w:numId="2" w16cid:durableId="1497306171">
    <w:abstractNumId w:val="28"/>
  </w:num>
  <w:num w:numId="3" w16cid:durableId="557592703">
    <w:abstractNumId w:val="27"/>
  </w:num>
  <w:num w:numId="4" w16cid:durableId="486015242">
    <w:abstractNumId w:val="32"/>
  </w:num>
  <w:num w:numId="5" w16cid:durableId="313217976">
    <w:abstractNumId w:val="2"/>
  </w:num>
  <w:num w:numId="6" w16cid:durableId="517082374">
    <w:abstractNumId w:val="23"/>
  </w:num>
  <w:num w:numId="7" w16cid:durableId="1312443074">
    <w:abstractNumId w:val="15"/>
  </w:num>
  <w:num w:numId="8" w16cid:durableId="209726272">
    <w:abstractNumId w:val="31"/>
  </w:num>
  <w:num w:numId="9" w16cid:durableId="1833327006">
    <w:abstractNumId w:val="20"/>
  </w:num>
  <w:num w:numId="10" w16cid:durableId="781462359">
    <w:abstractNumId w:val="34"/>
  </w:num>
  <w:num w:numId="11" w16cid:durableId="1963073292">
    <w:abstractNumId w:val="24"/>
  </w:num>
  <w:num w:numId="12" w16cid:durableId="1865167701">
    <w:abstractNumId w:val="13"/>
  </w:num>
  <w:num w:numId="13" w16cid:durableId="1069111860">
    <w:abstractNumId w:val="3"/>
  </w:num>
  <w:num w:numId="14" w16cid:durableId="886070275">
    <w:abstractNumId w:val="10"/>
  </w:num>
  <w:num w:numId="15" w16cid:durableId="227497372">
    <w:abstractNumId w:val="21"/>
  </w:num>
  <w:num w:numId="16" w16cid:durableId="737215682">
    <w:abstractNumId w:val="18"/>
  </w:num>
  <w:num w:numId="17" w16cid:durableId="1915971646">
    <w:abstractNumId w:val="5"/>
  </w:num>
  <w:num w:numId="18" w16cid:durableId="1208028003">
    <w:abstractNumId w:val="1"/>
  </w:num>
  <w:num w:numId="19" w16cid:durableId="282002495">
    <w:abstractNumId w:val="6"/>
  </w:num>
  <w:num w:numId="20" w16cid:durableId="1008482089">
    <w:abstractNumId w:val="33"/>
  </w:num>
  <w:num w:numId="21" w16cid:durableId="453135112">
    <w:abstractNumId w:val="30"/>
  </w:num>
  <w:num w:numId="22" w16cid:durableId="1152794587">
    <w:abstractNumId w:val="17"/>
  </w:num>
  <w:num w:numId="23" w16cid:durableId="303505669">
    <w:abstractNumId w:val="36"/>
  </w:num>
  <w:num w:numId="24" w16cid:durableId="1994022665">
    <w:abstractNumId w:val="8"/>
  </w:num>
  <w:num w:numId="25" w16cid:durableId="1255700772">
    <w:abstractNumId w:val="22"/>
  </w:num>
  <w:num w:numId="26" w16cid:durableId="1330404210">
    <w:abstractNumId w:val="35"/>
  </w:num>
  <w:num w:numId="27" w16cid:durableId="941642221">
    <w:abstractNumId w:val="26"/>
  </w:num>
  <w:num w:numId="28" w16cid:durableId="141316868">
    <w:abstractNumId w:val="14"/>
  </w:num>
  <w:num w:numId="29" w16cid:durableId="941379087">
    <w:abstractNumId w:val="25"/>
  </w:num>
  <w:num w:numId="30" w16cid:durableId="1646200187">
    <w:abstractNumId w:val="9"/>
  </w:num>
  <w:num w:numId="31" w16cid:durableId="947808130">
    <w:abstractNumId w:val="11"/>
  </w:num>
  <w:num w:numId="32" w16cid:durableId="1677877406">
    <w:abstractNumId w:val="16"/>
  </w:num>
  <w:num w:numId="33" w16cid:durableId="1731611223">
    <w:abstractNumId w:val="29"/>
  </w:num>
  <w:num w:numId="34" w16cid:durableId="83498507">
    <w:abstractNumId w:val="0"/>
  </w:num>
  <w:num w:numId="35" w16cid:durableId="2111199645">
    <w:abstractNumId w:val="4"/>
  </w:num>
  <w:num w:numId="36" w16cid:durableId="1025135070">
    <w:abstractNumId w:val="7"/>
  </w:num>
  <w:num w:numId="37" w16cid:durableId="19583717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88"/>
    <w:rsid w:val="00024BFB"/>
    <w:rsid w:val="00054588"/>
    <w:rsid w:val="00067855"/>
    <w:rsid w:val="000876B8"/>
    <w:rsid w:val="00093E63"/>
    <w:rsid w:val="000B6EC6"/>
    <w:rsid w:val="000D3623"/>
    <w:rsid w:val="000E423C"/>
    <w:rsid w:val="000E6C59"/>
    <w:rsid w:val="000E7247"/>
    <w:rsid w:val="001566F5"/>
    <w:rsid w:val="0016232B"/>
    <w:rsid w:val="001760D2"/>
    <w:rsid w:val="00187FD1"/>
    <w:rsid w:val="001B7D72"/>
    <w:rsid w:val="001C4A3A"/>
    <w:rsid w:val="001E525D"/>
    <w:rsid w:val="001E754E"/>
    <w:rsid w:val="00214803"/>
    <w:rsid w:val="0021485C"/>
    <w:rsid w:val="002264B6"/>
    <w:rsid w:val="00227240"/>
    <w:rsid w:val="0022741E"/>
    <w:rsid w:val="002A4792"/>
    <w:rsid w:val="002B722D"/>
    <w:rsid w:val="002D032E"/>
    <w:rsid w:val="002F1A88"/>
    <w:rsid w:val="00324751"/>
    <w:rsid w:val="003271B0"/>
    <w:rsid w:val="0032783F"/>
    <w:rsid w:val="0033031C"/>
    <w:rsid w:val="0035788C"/>
    <w:rsid w:val="003B3A05"/>
    <w:rsid w:val="003C13F2"/>
    <w:rsid w:val="003D56FF"/>
    <w:rsid w:val="00424947"/>
    <w:rsid w:val="004350A5"/>
    <w:rsid w:val="0045190F"/>
    <w:rsid w:val="00466499"/>
    <w:rsid w:val="00472F2B"/>
    <w:rsid w:val="00484110"/>
    <w:rsid w:val="004A54D5"/>
    <w:rsid w:val="004A5DAC"/>
    <w:rsid w:val="004C6C90"/>
    <w:rsid w:val="004E2AE6"/>
    <w:rsid w:val="004E33AE"/>
    <w:rsid w:val="004E3FC7"/>
    <w:rsid w:val="004F1670"/>
    <w:rsid w:val="00525695"/>
    <w:rsid w:val="00547AFE"/>
    <w:rsid w:val="00566889"/>
    <w:rsid w:val="0059735B"/>
    <w:rsid w:val="005A2827"/>
    <w:rsid w:val="005B67E8"/>
    <w:rsid w:val="005F4BFD"/>
    <w:rsid w:val="00646C4D"/>
    <w:rsid w:val="006713A9"/>
    <w:rsid w:val="00672BB0"/>
    <w:rsid w:val="006F5AE5"/>
    <w:rsid w:val="007265E5"/>
    <w:rsid w:val="00755573"/>
    <w:rsid w:val="00782F8B"/>
    <w:rsid w:val="00784679"/>
    <w:rsid w:val="00784E72"/>
    <w:rsid w:val="00785131"/>
    <w:rsid w:val="00797F20"/>
    <w:rsid w:val="007D5FBC"/>
    <w:rsid w:val="008034A2"/>
    <w:rsid w:val="008052CC"/>
    <w:rsid w:val="00865685"/>
    <w:rsid w:val="00890DC3"/>
    <w:rsid w:val="008D04D2"/>
    <w:rsid w:val="008E162E"/>
    <w:rsid w:val="00925F4C"/>
    <w:rsid w:val="00936AF0"/>
    <w:rsid w:val="00940D93"/>
    <w:rsid w:val="0095110E"/>
    <w:rsid w:val="009A0CF1"/>
    <w:rsid w:val="009A1664"/>
    <w:rsid w:val="009D60C5"/>
    <w:rsid w:val="009F0667"/>
    <w:rsid w:val="00A005D6"/>
    <w:rsid w:val="00A014FE"/>
    <w:rsid w:val="00A22B0D"/>
    <w:rsid w:val="00A74D3B"/>
    <w:rsid w:val="00A93064"/>
    <w:rsid w:val="00AE5CCE"/>
    <w:rsid w:val="00AF46C8"/>
    <w:rsid w:val="00AF6B3B"/>
    <w:rsid w:val="00B70E18"/>
    <w:rsid w:val="00BD04E4"/>
    <w:rsid w:val="00C10954"/>
    <w:rsid w:val="00C32C32"/>
    <w:rsid w:val="00C36D59"/>
    <w:rsid w:val="00C4764A"/>
    <w:rsid w:val="00C5522C"/>
    <w:rsid w:val="00C64AC1"/>
    <w:rsid w:val="00C73874"/>
    <w:rsid w:val="00D028BB"/>
    <w:rsid w:val="00D369EF"/>
    <w:rsid w:val="00D4539C"/>
    <w:rsid w:val="00D73ADF"/>
    <w:rsid w:val="00D86374"/>
    <w:rsid w:val="00DC7CDF"/>
    <w:rsid w:val="00DE3E92"/>
    <w:rsid w:val="00DF66C0"/>
    <w:rsid w:val="00E019E4"/>
    <w:rsid w:val="00E049B9"/>
    <w:rsid w:val="00E143F2"/>
    <w:rsid w:val="00E14C22"/>
    <w:rsid w:val="00E36FFF"/>
    <w:rsid w:val="00E4311A"/>
    <w:rsid w:val="00E648E3"/>
    <w:rsid w:val="00E765A6"/>
    <w:rsid w:val="00EB2805"/>
    <w:rsid w:val="00EC2459"/>
    <w:rsid w:val="00EC2BFE"/>
    <w:rsid w:val="00F12118"/>
    <w:rsid w:val="00F573FC"/>
    <w:rsid w:val="00F6200C"/>
    <w:rsid w:val="00FE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B14D"/>
  <w14:defaultImageDpi w14:val="32767"/>
  <w15:chartTrackingRefBased/>
  <w15:docId w15:val="{263606CD-0B86-674D-B8C7-4CFC33C4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A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A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A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A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A88"/>
    <w:rPr>
      <w:rFonts w:eastAsiaTheme="majorEastAsia" w:cstheme="majorBidi"/>
      <w:color w:val="272727" w:themeColor="text1" w:themeTint="D8"/>
    </w:rPr>
  </w:style>
  <w:style w:type="paragraph" w:styleId="Title">
    <w:name w:val="Title"/>
    <w:basedOn w:val="Normal"/>
    <w:next w:val="Normal"/>
    <w:link w:val="TitleChar"/>
    <w:qFormat/>
    <w:rsid w:val="002F1A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A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A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1A88"/>
    <w:rPr>
      <w:i/>
      <w:iCs/>
      <w:color w:val="404040" w:themeColor="text1" w:themeTint="BF"/>
    </w:rPr>
  </w:style>
  <w:style w:type="paragraph" w:styleId="ListParagraph">
    <w:name w:val="List Paragraph"/>
    <w:aliases w:val="Red,List Paragraph 1"/>
    <w:basedOn w:val="Normal"/>
    <w:link w:val="ListParagraphChar"/>
    <w:uiPriority w:val="34"/>
    <w:qFormat/>
    <w:rsid w:val="002F1A88"/>
    <w:pPr>
      <w:ind w:left="720"/>
      <w:contextualSpacing/>
    </w:pPr>
  </w:style>
  <w:style w:type="character" w:styleId="IntenseEmphasis">
    <w:name w:val="Intense Emphasis"/>
    <w:basedOn w:val="DefaultParagraphFont"/>
    <w:uiPriority w:val="21"/>
    <w:qFormat/>
    <w:rsid w:val="002F1A88"/>
    <w:rPr>
      <w:i/>
      <w:iCs/>
      <w:color w:val="0F4761" w:themeColor="accent1" w:themeShade="BF"/>
    </w:rPr>
  </w:style>
  <w:style w:type="paragraph" w:styleId="IntenseQuote">
    <w:name w:val="Intense Quote"/>
    <w:basedOn w:val="Normal"/>
    <w:next w:val="Normal"/>
    <w:link w:val="IntenseQuoteChar"/>
    <w:uiPriority w:val="30"/>
    <w:qFormat/>
    <w:rsid w:val="002F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A88"/>
    <w:rPr>
      <w:i/>
      <w:iCs/>
      <w:color w:val="0F4761" w:themeColor="accent1" w:themeShade="BF"/>
    </w:rPr>
  </w:style>
  <w:style w:type="character" w:styleId="IntenseReference">
    <w:name w:val="Intense Reference"/>
    <w:basedOn w:val="DefaultParagraphFont"/>
    <w:uiPriority w:val="32"/>
    <w:qFormat/>
    <w:rsid w:val="002F1A88"/>
    <w:rPr>
      <w:b/>
      <w:bCs/>
      <w:smallCaps/>
      <w:color w:val="0F4761" w:themeColor="accent1" w:themeShade="BF"/>
      <w:spacing w:val="5"/>
    </w:rPr>
  </w:style>
  <w:style w:type="paragraph" w:customStyle="1" w:styleId="Blockquote">
    <w:name w:val="Blockquote"/>
    <w:basedOn w:val="Normal"/>
    <w:rsid w:val="002F1A88"/>
    <w:pPr>
      <w:widowControl w:val="0"/>
      <w:spacing w:before="100" w:after="100"/>
      <w:ind w:left="360" w:right="360"/>
    </w:pPr>
    <w:rPr>
      <w:rFonts w:ascii="Times New Roman" w:eastAsia="Times New Roman" w:hAnsi="Times New Roman" w:cs="Times New Roman"/>
      <w:snapToGrid w:val="0"/>
      <w:kern w:val="0"/>
      <w:szCs w:val="20"/>
      <w14:ligatures w14:val="none"/>
    </w:rPr>
  </w:style>
  <w:style w:type="character" w:styleId="Emphasis">
    <w:name w:val="Emphasis"/>
    <w:basedOn w:val="DefaultParagraphFont"/>
    <w:qFormat/>
    <w:rsid w:val="002F1A88"/>
    <w:rPr>
      <w:i/>
    </w:rPr>
  </w:style>
  <w:style w:type="paragraph" w:styleId="FootnoteText">
    <w:name w:val="footnote text"/>
    <w:basedOn w:val="Normal"/>
    <w:link w:val="FootnoteTextChar"/>
    <w:rsid w:val="002F1A88"/>
    <w:pPr>
      <w:widowControl w:val="0"/>
      <w:spacing w:before="100" w:after="100"/>
    </w:pPr>
    <w:rPr>
      <w:rFonts w:ascii="Times New Roman" w:eastAsia="Times New Roman" w:hAnsi="Times New Roman" w:cs="Times New Roman"/>
      <w:snapToGrid w:val="0"/>
      <w:kern w:val="0"/>
      <w:sz w:val="20"/>
      <w:szCs w:val="20"/>
      <w14:ligatures w14:val="none"/>
    </w:rPr>
  </w:style>
  <w:style w:type="character" w:customStyle="1" w:styleId="FootnoteTextChar">
    <w:name w:val="Footnote Text Char"/>
    <w:basedOn w:val="DefaultParagraphFont"/>
    <w:link w:val="FootnoteText"/>
    <w:rsid w:val="002F1A88"/>
    <w:rPr>
      <w:rFonts w:ascii="Times New Roman" w:eastAsia="Times New Roman" w:hAnsi="Times New Roman" w:cs="Times New Roman"/>
      <w:snapToGrid w:val="0"/>
      <w:kern w:val="0"/>
      <w:sz w:val="20"/>
      <w:szCs w:val="20"/>
      <w14:ligatures w14:val="none"/>
    </w:rPr>
  </w:style>
  <w:style w:type="character" w:styleId="FootnoteReference">
    <w:name w:val="footnote reference"/>
    <w:basedOn w:val="DefaultParagraphFont"/>
    <w:rsid w:val="002F1A88"/>
    <w:rPr>
      <w:vertAlign w:val="superscript"/>
    </w:rPr>
  </w:style>
  <w:style w:type="character" w:styleId="Hyperlink">
    <w:name w:val="Hyperlink"/>
    <w:basedOn w:val="DefaultParagraphFont"/>
    <w:uiPriority w:val="99"/>
    <w:rsid w:val="002F1A88"/>
    <w:rPr>
      <w:color w:val="0000FF"/>
      <w:u w:val="single"/>
    </w:rPr>
  </w:style>
  <w:style w:type="character" w:styleId="Strong">
    <w:name w:val="Strong"/>
    <w:basedOn w:val="DefaultParagraphFont"/>
    <w:qFormat/>
    <w:rsid w:val="002F1A88"/>
    <w:rPr>
      <w:b/>
    </w:rPr>
  </w:style>
  <w:style w:type="paragraph" w:customStyle="1" w:styleId="Default">
    <w:name w:val="Default"/>
    <w:rsid w:val="002F1A88"/>
    <w:pPr>
      <w:autoSpaceDE w:val="0"/>
      <w:autoSpaceDN w:val="0"/>
      <w:adjustRightInd w:val="0"/>
    </w:pPr>
    <w:rPr>
      <w:rFonts w:ascii="Times New Roman" w:eastAsia="Times New Roman" w:hAnsi="Times New Roman" w:cs="Times New Roman"/>
      <w:color w:val="000000"/>
      <w:kern w:val="0"/>
      <w14:ligatures w14:val="none"/>
    </w:rPr>
  </w:style>
  <w:style w:type="character" w:customStyle="1" w:styleId="ListParagraphChar">
    <w:name w:val="List Paragraph Char"/>
    <w:aliases w:val="Red Char,List Paragraph 1 Char"/>
    <w:link w:val="ListParagraph"/>
    <w:uiPriority w:val="34"/>
    <w:locked/>
    <w:rsid w:val="002F1A88"/>
  </w:style>
  <w:style w:type="paragraph" w:customStyle="1" w:styleId="01hHaupttitel">
    <w:name w:val="01 h_Haupttitel"/>
    <w:basedOn w:val="Normal"/>
    <w:next w:val="Normal"/>
    <w:rsid w:val="002F1A88"/>
    <w:pPr>
      <w:pBdr>
        <w:top w:val="dotted" w:sz="8" w:space="1" w:color="auto"/>
        <w:bottom w:val="dotted" w:sz="8" w:space="1" w:color="auto"/>
      </w:pBdr>
      <w:spacing w:before="320" w:after="240" w:line="480" w:lineRule="atLeast"/>
    </w:pPr>
    <w:rPr>
      <w:rFonts w:ascii="Arial Narrow" w:eastAsia="Times New Roman" w:hAnsi="Arial Narrow" w:cs="Times New Roman"/>
      <w:b/>
      <w:caps/>
      <w:kern w:val="0"/>
      <w:sz w:val="36"/>
      <w:szCs w:val="36"/>
      <w:lang w:val="de-CH" w:eastAsia="de-CH"/>
      <w14:ligatures w14:val="none"/>
    </w:rPr>
  </w:style>
  <w:style w:type="paragraph" w:styleId="Header">
    <w:name w:val="header"/>
    <w:basedOn w:val="Normal"/>
    <w:link w:val="HeaderChar"/>
    <w:uiPriority w:val="99"/>
    <w:unhideWhenUsed/>
    <w:rsid w:val="00A22B0D"/>
    <w:pPr>
      <w:tabs>
        <w:tab w:val="center" w:pos="4680"/>
        <w:tab w:val="right" w:pos="9360"/>
      </w:tabs>
    </w:pPr>
  </w:style>
  <w:style w:type="character" w:customStyle="1" w:styleId="HeaderChar">
    <w:name w:val="Header Char"/>
    <w:basedOn w:val="DefaultParagraphFont"/>
    <w:link w:val="Header"/>
    <w:uiPriority w:val="99"/>
    <w:rsid w:val="00A22B0D"/>
  </w:style>
  <w:style w:type="paragraph" w:styleId="Footer">
    <w:name w:val="footer"/>
    <w:basedOn w:val="Normal"/>
    <w:link w:val="FooterChar"/>
    <w:uiPriority w:val="99"/>
    <w:unhideWhenUsed/>
    <w:rsid w:val="00A22B0D"/>
    <w:pPr>
      <w:tabs>
        <w:tab w:val="center" w:pos="4680"/>
        <w:tab w:val="right" w:pos="9360"/>
      </w:tabs>
    </w:pPr>
  </w:style>
  <w:style w:type="character" w:customStyle="1" w:styleId="FooterChar">
    <w:name w:val="Footer Char"/>
    <w:basedOn w:val="DefaultParagraphFont"/>
    <w:link w:val="Footer"/>
    <w:uiPriority w:val="99"/>
    <w:rsid w:val="00A22B0D"/>
  </w:style>
  <w:style w:type="paragraph" w:customStyle="1" w:styleId="p1">
    <w:name w:val="p1"/>
    <w:basedOn w:val="Normal"/>
    <w:rsid w:val="00C73874"/>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BD04E4"/>
    <w:rPr>
      <w:color w:val="96607D" w:themeColor="followedHyperlink"/>
      <w:u w:val="single"/>
    </w:rPr>
  </w:style>
  <w:style w:type="character" w:styleId="UnresolvedMention">
    <w:name w:val="Unresolved Mention"/>
    <w:basedOn w:val="DefaultParagraphFont"/>
    <w:uiPriority w:val="99"/>
    <w:rsid w:val="00BD04E4"/>
    <w:rPr>
      <w:color w:val="605E5C"/>
      <w:shd w:val="clear" w:color="auto" w:fill="E1DFDD"/>
    </w:rPr>
  </w:style>
  <w:style w:type="character" w:styleId="CommentReference">
    <w:name w:val="annotation reference"/>
    <w:basedOn w:val="DefaultParagraphFont"/>
    <w:uiPriority w:val="99"/>
    <w:semiHidden/>
    <w:rsid w:val="00BD04E4"/>
    <w:rPr>
      <w:sz w:val="16"/>
      <w:szCs w:val="16"/>
    </w:rPr>
  </w:style>
  <w:style w:type="paragraph" w:styleId="CommentText">
    <w:name w:val="annotation text"/>
    <w:basedOn w:val="Normal"/>
    <w:link w:val="CommentTextChar"/>
    <w:uiPriority w:val="99"/>
    <w:rsid w:val="00BD04E4"/>
    <w:pPr>
      <w:widowControl w:val="0"/>
      <w:spacing w:before="100" w:after="10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uiPriority w:val="99"/>
    <w:rsid w:val="00BD04E4"/>
    <w:rPr>
      <w:rFonts w:ascii="Times New Roman" w:eastAsia="Times New Roman" w:hAnsi="Times New Roman" w:cs="Times New Roman"/>
      <w:snapToGrid w:val="0"/>
      <w:kern w:val="0"/>
      <w:sz w:val="20"/>
      <w:szCs w:val="20"/>
      <w14:ligatures w14:val="none"/>
    </w:rPr>
  </w:style>
  <w:style w:type="table" w:styleId="TableGrid">
    <w:name w:val="Table Grid"/>
    <w:basedOn w:val="TableNormal"/>
    <w:uiPriority w:val="39"/>
    <w:rsid w:val="005B67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etnam@helvetas.org"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Vietnam@helveta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ioididong.com/hoi-dap/cach-dat-mat-khau-khoa-file-excel-khong-cho-chinh-sua-chan-139213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gioididong.com/game-app/cach-dat-mat-khau-khoa-file-pdf-khong-cho-mo-chinh-sua-in-an-1301943" TargetMode="External"/><Relationship Id="rId4" Type="http://schemas.openxmlformats.org/officeDocument/2006/relationships/settings" Target="settings.xml"/><Relationship Id="rId9" Type="http://schemas.openxmlformats.org/officeDocument/2006/relationships/hyperlink" Target="https://www.thegioididong.com/hoi-dap/cach-dat-mat-khau-khoa-file-word-chan-sao-chep-chinh-sua-1392039"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5B67E-5DCF-BE49-A662-F3BAA326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Helvetas Vietnam</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Nguyen</dc:creator>
  <cp:keywords/>
  <dc:description/>
  <cp:lastModifiedBy>Diep Kim Quynh Dinh</cp:lastModifiedBy>
  <cp:revision>9</cp:revision>
  <dcterms:created xsi:type="dcterms:W3CDTF">2026-07-07T09:55:00Z</dcterms:created>
  <dcterms:modified xsi:type="dcterms:W3CDTF">2026-07-07T09:58:00Z</dcterms:modified>
</cp:coreProperties>
</file>