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773" w:type="dxa"/>
        <w:tblInd w:w="279" w:type="dxa"/>
        <w:tblCellMar>
          <w:left w:w="85" w:type="dxa"/>
          <w:right w:w="85" w:type="dxa"/>
        </w:tblCellMar>
        <w:tblLook w:val="04A0" w:firstRow="1" w:lastRow="0" w:firstColumn="1" w:lastColumn="0" w:noHBand="0" w:noVBand="1"/>
      </w:tblPr>
      <w:tblGrid>
        <w:gridCol w:w="5938"/>
        <w:gridCol w:w="2835"/>
      </w:tblGrid>
      <w:tr w:rsidR="004A37AD" w:rsidRPr="004A37AD" w14:paraId="137AE825" w14:textId="77777777" w:rsidTr="002F5490">
        <w:tc>
          <w:tcPr>
            <w:tcW w:w="5938" w:type="dxa"/>
          </w:tcPr>
          <w:p w14:paraId="2D481C9F" w14:textId="13CD15F5" w:rsidR="004A37AD" w:rsidRPr="004A37AD" w:rsidRDefault="004A37AD" w:rsidP="004A37AD">
            <w:pPr>
              <w:spacing w:before="120" w:after="120"/>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RFP </w:t>
            </w:r>
            <w:r w:rsidRPr="004A37AD">
              <w:rPr>
                <w:rFonts w:ascii="Arial" w:eastAsia="Times New Roman" w:hAnsi="Arial" w:cs="Arial"/>
                <w:b/>
                <w:bCs/>
                <w:color w:val="000000"/>
                <w:sz w:val="28"/>
                <w:szCs w:val="28"/>
              </w:rPr>
              <w:t>Queries</w:t>
            </w:r>
          </w:p>
        </w:tc>
        <w:tc>
          <w:tcPr>
            <w:tcW w:w="2835" w:type="dxa"/>
          </w:tcPr>
          <w:p w14:paraId="427EBF3A" w14:textId="68EB0E02" w:rsidR="004A37AD" w:rsidRPr="004A37AD" w:rsidRDefault="004A37AD" w:rsidP="004A37AD">
            <w:pPr>
              <w:spacing w:before="120" w:after="120"/>
              <w:jc w:val="center"/>
              <w:rPr>
                <w:rFonts w:ascii="Arial" w:eastAsia="Times New Roman" w:hAnsi="Arial" w:cs="Arial"/>
                <w:b/>
                <w:bCs/>
                <w:color w:val="000000"/>
                <w:sz w:val="28"/>
                <w:szCs w:val="28"/>
              </w:rPr>
            </w:pPr>
            <w:r w:rsidRPr="004A37AD">
              <w:rPr>
                <w:rFonts w:ascii="Arial" w:eastAsia="Times New Roman" w:hAnsi="Arial" w:cs="Arial"/>
                <w:b/>
                <w:bCs/>
                <w:color w:val="000000"/>
                <w:sz w:val="28"/>
                <w:szCs w:val="28"/>
              </w:rPr>
              <w:t>Response</w:t>
            </w:r>
            <w:r w:rsidR="002F5490">
              <w:rPr>
                <w:rFonts w:ascii="Arial" w:eastAsia="Times New Roman" w:hAnsi="Arial" w:cs="Arial"/>
                <w:b/>
                <w:bCs/>
                <w:color w:val="000000"/>
                <w:sz w:val="28"/>
                <w:szCs w:val="28"/>
              </w:rPr>
              <w:t>s</w:t>
            </w:r>
          </w:p>
        </w:tc>
      </w:tr>
      <w:tr w:rsidR="004A37AD" w:rsidRPr="004A37AD" w14:paraId="277FDFA0" w14:textId="77777777" w:rsidTr="002F5490">
        <w:tc>
          <w:tcPr>
            <w:tcW w:w="5938" w:type="dxa"/>
          </w:tcPr>
          <w:p w14:paraId="06B5091F" w14:textId="6971DF46" w:rsidR="004A37AD" w:rsidRPr="004A37AD" w:rsidRDefault="004A37AD" w:rsidP="004A37AD">
            <w:pPr>
              <w:numPr>
                <w:ilvl w:val="0"/>
                <w:numId w:val="2"/>
              </w:numPr>
              <w:tabs>
                <w:tab w:val="clear" w:pos="720"/>
              </w:tabs>
              <w:spacing w:before="120" w:after="120"/>
              <w:ind w:left="386" w:hanging="283"/>
              <w:jc w:val="both"/>
              <w:rPr>
                <w:rFonts w:ascii="Arial" w:eastAsia="Times New Roman" w:hAnsi="Arial" w:cs="Arial"/>
                <w:color w:val="000000"/>
              </w:rPr>
            </w:pPr>
            <w:r w:rsidRPr="004A37AD">
              <w:rPr>
                <w:rFonts w:ascii="Arial" w:eastAsia="Times New Roman" w:hAnsi="Arial" w:cs="Arial"/>
                <w:b/>
                <w:bCs/>
                <w:color w:val="000000"/>
              </w:rPr>
              <w:t xml:space="preserve">Requirements of consultancy firm (clause 3.8) </w:t>
            </w:r>
            <w:r w:rsidRPr="004A37AD">
              <w:rPr>
                <w:rFonts w:ascii="Arial" w:eastAsia="Times New Roman" w:hAnsi="Arial" w:cs="Arial"/>
                <w:color w:val="000000"/>
              </w:rPr>
              <w:t>mentions that the consultant should have experience with employers in the destination countries - are there any requirements on the sectors for these employers?</w:t>
            </w:r>
          </w:p>
        </w:tc>
        <w:tc>
          <w:tcPr>
            <w:tcW w:w="2835" w:type="dxa"/>
          </w:tcPr>
          <w:p w14:paraId="6A2BA5AD" w14:textId="66026155" w:rsidR="004A37AD" w:rsidRPr="004A37AD" w:rsidRDefault="004A37AD" w:rsidP="004A37AD">
            <w:pPr>
              <w:spacing w:before="120" w:after="120"/>
              <w:rPr>
                <w:rFonts w:ascii="Arial" w:eastAsia="Times New Roman" w:hAnsi="Arial" w:cs="Arial"/>
                <w:color w:val="000000"/>
              </w:rPr>
            </w:pPr>
            <w:r w:rsidRPr="004A37AD">
              <w:rPr>
                <w:rFonts w:ascii="Arial" w:eastAsia="Times New Roman" w:hAnsi="Arial" w:cs="Arial"/>
                <w:color w:val="000000"/>
              </w:rPr>
              <w:t>No, there are no preferred sectors.</w:t>
            </w:r>
          </w:p>
        </w:tc>
      </w:tr>
      <w:tr w:rsidR="004A37AD" w:rsidRPr="004A37AD" w14:paraId="6C0F8D58" w14:textId="77777777" w:rsidTr="002F5490">
        <w:tc>
          <w:tcPr>
            <w:tcW w:w="5938" w:type="dxa"/>
          </w:tcPr>
          <w:p w14:paraId="6C0FFE3F" w14:textId="38318FEF" w:rsidR="004A37AD" w:rsidRPr="004A37AD" w:rsidRDefault="004A37AD" w:rsidP="004A37AD">
            <w:pPr>
              <w:numPr>
                <w:ilvl w:val="0"/>
                <w:numId w:val="2"/>
              </w:numPr>
              <w:tabs>
                <w:tab w:val="clear" w:pos="720"/>
              </w:tabs>
              <w:spacing w:before="120" w:after="120"/>
              <w:ind w:left="386" w:hanging="283"/>
              <w:jc w:val="both"/>
              <w:rPr>
                <w:rFonts w:ascii="Arial" w:eastAsia="Times New Roman" w:hAnsi="Arial" w:cs="Arial"/>
                <w:color w:val="000000"/>
              </w:rPr>
            </w:pPr>
            <w:r w:rsidRPr="004A37AD">
              <w:rPr>
                <w:rFonts w:ascii="Arial" w:eastAsia="Times New Roman" w:hAnsi="Arial" w:cs="Arial"/>
                <w:b/>
                <w:bCs/>
                <w:color w:val="000000"/>
              </w:rPr>
              <w:t xml:space="preserve">Deliverables of assignment (clause 3.6) </w:t>
            </w:r>
            <w:r w:rsidRPr="004A37AD">
              <w:rPr>
                <w:rFonts w:ascii="Arial" w:eastAsia="Times New Roman" w:hAnsi="Arial" w:cs="Arial"/>
                <w:color w:val="000000"/>
              </w:rPr>
              <w:t>is focused on identifying potential employers in the destination countries and designing and implementing a training-based program. There is no mention of any engagement with recruitment agencies in Nepal, can you please clarify whether this would be out of scope? If the employers already work with their own existing agencies, would the role of the consultancy firm be to ensure these agents are recruiting ethically?</w:t>
            </w:r>
          </w:p>
        </w:tc>
        <w:tc>
          <w:tcPr>
            <w:tcW w:w="2835" w:type="dxa"/>
          </w:tcPr>
          <w:p w14:paraId="575C7830" w14:textId="77777777" w:rsidR="004A37AD" w:rsidRPr="004A37AD" w:rsidRDefault="004A37AD" w:rsidP="004A37AD">
            <w:pPr>
              <w:spacing w:before="120" w:after="120"/>
              <w:rPr>
                <w:rFonts w:ascii="Arial" w:eastAsia="Times New Roman" w:hAnsi="Arial" w:cs="Arial"/>
                <w:color w:val="000000"/>
              </w:rPr>
            </w:pPr>
            <w:r w:rsidRPr="004A37AD">
              <w:rPr>
                <w:rFonts w:ascii="Arial" w:eastAsia="Times New Roman" w:hAnsi="Arial" w:cs="Arial"/>
                <w:color w:val="000000"/>
              </w:rPr>
              <w:t>RA must be based in Nepal in accordance with the clause 3.5 last para.</w:t>
            </w:r>
          </w:p>
          <w:p w14:paraId="3C999C57" w14:textId="0221170E" w:rsidR="004A37AD" w:rsidRPr="004A37AD" w:rsidRDefault="004A37AD" w:rsidP="004A37AD">
            <w:pPr>
              <w:spacing w:before="120" w:after="120"/>
              <w:rPr>
                <w:rFonts w:ascii="Arial" w:eastAsia="Times New Roman" w:hAnsi="Arial" w:cs="Arial"/>
                <w:color w:val="000000"/>
              </w:rPr>
            </w:pPr>
            <w:r w:rsidRPr="004A37AD">
              <w:rPr>
                <w:rFonts w:ascii="Arial" w:eastAsia="Times New Roman" w:hAnsi="Arial" w:cs="Arial"/>
                <w:color w:val="000000"/>
              </w:rPr>
              <w:t>Consultant must ensure the ethical recruitment practice with existing agencies</w:t>
            </w:r>
            <w:r w:rsidR="0022705F">
              <w:rPr>
                <w:rFonts w:ascii="Arial" w:eastAsia="Times New Roman" w:hAnsi="Arial" w:cs="Arial"/>
                <w:color w:val="000000"/>
              </w:rPr>
              <w:t xml:space="preserve"> with them</w:t>
            </w:r>
            <w:r w:rsidRPr="004A37AD">
              <w:rPr>
                <w:rFonts w:ascii="Arial" w:eastAsia="Times New Roman" w:hAnsi="Arial" w:cs="Arial"/>
                <w:color w:val="000000"/>
              </w:rPr>
              <w:t>.</w:t>
            </w:r>
          </w:p>
        </w:tc>
      </w:tr>
      <w:tr w:rsidR="004A37AD" w:rsidRPr="004A37AD" w14:paraId="152898F9" w14:textId="77777777" w:rsidTr="002F5490">
        <w:tc>
          <w:tcPr>
            <w:tcW w:w="5938" w:type="dxa"/>
          </w:tcPr>
          <w:p w14:paraId="7A5E0BDF" w14:textId="3D9A6F61" w:rsidR="004A37AD" w:rsidRPr="004A37AD" w:rsidRDefault="004A37AD" w:rsidP="004A37AD">
            <w:pPr>
              <w:numPr>
                <w:ilvl w:val="0"/>
                <w:numId w:val="2"/>
              </w:numPr>
              <w:tabs>
                <w:tab w:val="clear" w:pos="720"/>
              </w:tabs>
              <w:spacing w:before="120" w:after="120"/>
              <w:ind w:left="386" w:hanging="283"/>
              <w:jc w:val="both"/>
              <w:rPr>
                <w:rFonts w:ascii="Arial" w:eastAsia="Times New Roman" w:hAnsi="Arial" w:cs="Arial"/>
                <w:b/>
                <w:bCs/>
                <w:color w:val="000000"/>
              </w:rPr>
            </w:pPr>
            <w:r w:rsidRPr="004A37AD">
              <w:rPr>
                <w:rFonts w:ascii="Arial" w:eastAsia="Times New Roman" w:hAnsi="Arial" w:cs="Arial"/>
                <w:b/>
                <w:bCs/>
                <w:color w:val="000000"/>
              </w:rPr>
              <w:t>Objective of the assignment (clause 3.4)</w:t>
            </w:r>
            <w:r w:rsidRPr="004A37AD">
              <w:rPr>
                <w:rFonts w:ascii="Arial" w:eastAsia="Times New Roman" w:hAnsi="Arial" w:cs="Arial"/>
                <w:color w:val="000000"/>
              </w:rPr>
              <w:t xml:space="preserve"> mentions conducting an ethical recruitment audit to assess employer's adherence to fair recruitment and post-recruitment working environment. Would the audits take place at the recruitment agency level? or just at the employer level?</w:t>
            </w:r>
          </w:p>
        </w:tc>
        <w:tc>
          <w:tcPr>
            <w:tcW w:w="2835" w:type="dxa"/>
          </w:tcPr>
          <w:p w14:paraId="04FA6606" w14:textId="29B9C54C" w:rsidR="004A37AD" w:rsidRPr="004A37AD" w:rsidRDefault="004A37AD" w:rsidP="004A37AD">
            <w:pPr>
              <w:spacing w:before="120" w:after="120"/>
              <w:rPr>
                <w:rFonts w:ascii="Arial" w:eastAsia="Times New Roman" w:hAnsi="Arial" w:cs="Arial"/>
                <w:color w:val="000000"/>
              </w:rPr>
            </w:pPr>
            <w:r w:rsidRPr="004A37AD">
              <w:rPr>
                <w:rFonts w:ascii="Arial" w:eastAsia="Times New Roman" w:hAnsi="Arial" w:cs="Arial"/>
                <w:color w:val="000000"/>
              </w:rPr>
              <w:t>Yes, audit will take place at the recruitment agency level in Nepal as well.</w:t>
            </w:r>
          </w:p>
        </w:tc>
      </w:tr>
      <w:tr w:rsidR="004A37AD" w:rsidRPr="004A37AD" w14:paraId="7D0351DF" w14:textId="77777777" w:rsidTr="002F5490">
        <w:tc>
          <w:tcPr>
            <w:tcW w:w="5938" w:type="dxa"/>
          </w:tcPr>
          <w:p w14:paraId="0BFE5A25" w14:textId="156F1C52" w:rsidR="004A37AD" w:rsidRPr="004A37AD" w:rsidRDefault="004A37AD" w:rsidP="004A37AD">
            <w:pPr>
              <w:numPr>
                <w:ilvl w:val="0"/>
                <w:numId w:val="2"/>
              </w:numPr>
              <w:tabs>
                <w:tab w:val="clear" w:pos="720"/>
              </w:tabs>
              <w:spacing w:before="120" w:after="120"/>
              <w:ind w:left="386" w:hanging="283"/>
              <w:jc w:val="both"/>
              <w:rPr>
                <w:rFonts w:ascii="Arial" w:eastAsia="Times New Roman" w:hAnsi="Arial" w:cs="Arial"/>
                <w:color w:val="000000"/>
              </w:rPr>
            </w:pPr>
            <w:r w:rsidRPr="004A37AD">
              <w:rPr>
                <w:rFonts w:ascii="Arial" w:eastAsia="Times New Roman" w:hAnsi="Arial" w:cs="Arial"/>
                <w:b/>
                <w:bCs/>
                <w:color w:val="000000"/>
              </w:rPr>
              <w:t>Payment modality (clause 3.9)</w:t>
            </w:r>
            <w:r w:rsidRPr="004A37AD">
              <w:rPr>
                <w:rFonts w:ascii="Arial" w:eastAsia="Times New Roman" w:hAnsi="Arial" w:cs="Arial"/>
                <w:color w:val="000000"/>
              </w:rPr>
              <w:t xml:space="preserve"> mentions the consultancy will be paid proportionately at the rate of placement of workers. Can you clarify how this KPI will be measured? For example, what happens if workers are ready to migrate, but they are not deployed within the timeline of the project? </w:t>
            </w:r>
          </w:p>
        </w:tc>
        <w:tc>
          <w:tcPr>
            <w:tcW w:w="2835" w:type="dxa"/>
          </w:tcPr>
          <w:p w14:paraId="37D4E288" w14:textId="05080FB4" w:rsidR="004A37AD" w:rsidRPr="004A37AD" w:rsidRDefault="004A37AD" w:rsidP="004A37AD">
            <w:pPr>
              <w:spacing w:before="120" w:after="120"/>
              <w:rPr>
                <w:rFonts w:ascii="Arial" w:eastAsia="Times New Roman" w:hAnsi="Arial" w:cs="Arial"/>
                <w:color w:val="000000"/>
              </w:rPr>
            </w:pPr>
            <w:r w:rsidRPr="004A37AD">
              <w:rPr>
                <w:rFonts w:ascii="Arial" w:eastAsia="Times New Roman" w:hAnsi="Arial" w:cs="Arial"/>
                <w:color w:val="000000"/>
              </w:rPr>
              <w:t>Relevant KPIs for each payment installment have been mentioned with corresponding deliverables and payment will be made accordingly.</w:t>
            </w:r>
          </w:p>
        </w:tc>
      </w:tr>
    </w:tbl>
    <w:p w14:paraId="16A97B9F" w14:textId="77777777" w:rsidR="00404CE2" w:rsidRPr="00404CE2" w:rsidRDefault="00404CE2" w:rsidP="004A37AD">
      <w:pPr>
        <w:spacing w:before="100" w:beforeAutospacing="1" w:after="100" w:afterAutospacing="1"/>
        <w:jc w:val="both"/>
        <w:rPr>
          <w:rFonts w:ascii="Franklin Gothic Book" w:eastAsia="Times New Roman" w:hAnsi="Franklin Gothic Book"/>
          <w:color w:val="000000"/>
        </w:rPr>
      </w:pPr>
    </w:p>
    <w:sectPr w:rsidR="00404CE2" w:rsidRPr="00404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D62E1"/>
    <w:multiLevelType w:val="multilevel"/>
    <w:tmpl w:val="5302C6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EE37828"/>
    <w:multiLevelType w:val="multilevel"/>
    <w:tmpl w:val="5302C6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76E05BA"/>
    <w:multiLevelType w:val="hybridMultilevel"/>
    <w:tmpl w:val="D4822A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15507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9097415">
    <w:abstractNumId w:val="1"/>
  </w:num>
  <w:num w:numId="3" w16cid:durableId="1108507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230"/>
    <w:rsid w:val="000E6442"/>
    <w:rsid w:val="0022705F"/>
    <w:rsid w:val="002F5490"/>
    <w:rsid w:val="00314992"/>
    <w:rsid w:val="003B349E"/>
    <w:rsid w:val="00404CE2"/>
    <w:rsid w:val="004A37AD"/>
    <w:rsid w:val="00570283"/>
    <w:rsid w:val="006A3E9E"/>
    <w:rsid w:val="006E378B"/>
    <w:rsid w:val="00844698"/>
    <w:rsid w:val="00A85177"/>
    <w:rsid w:val="00B92545"/>
    <w:rsid w:val="00D45E6D"/>
    <w:rsid w:val="00D72A93"/>
    <w:rsid w:val="00DB7230"/>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F7A05"/>
  <w15:chartTrackingRefBased/>
  <w15:docId w15:val="{0D51A7DE-862C-4DB0-835A-D1A7EEC16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ne-NP"/>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230"/>
    <w:pPr>
      <w:spacing w:after="0" w:line="240" w:lineRule="auto"/>
    </w:pPr>
    <w:rPr>
      <w:rFonts w:ascii="Calibri" w:hAnsi="Calibri" w:cs="Calibri"/>
      <w:kern w:val="0"/>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992"/>
    <w:pPr>
      <w:ind w:left="720"/>
      <w:contextualSpacing/>
    </w:pPr>
    <w:rPr>
      <w:szCs w:val="20"/>
    </w:rPr>
  </w:style>
  <w:style w:type="table" w:styleId="TableGrid">
    <w:name w:val="Table Grid"/>
    <w:basedOn w:val="TableNormal"/>
    <w:uiPriority w:val="39"/>
    <w:rsid w:val="004A3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39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Surendra Yadav</dc:creator>
  <cp:keywords/>
  <dc:description/>
  <cp:lastModifiedBy>Surendra Yadav</cp:lastModifiedBy>
  <cp:revision>2</cp:revision>
  <dcterms:created xsi:type="dcterms:W3CDTF">2023-06-27T12:43:00Z</dcterms:created>
  <dcterms:modified xsi:type="dcterms:W3CDTF">2023-06-27T12:43:00Z</dcterms:modified>
</cp:coreProperties>
</file>