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D7" w:rsidRDefault="00C02FCE">
      <w:r>
        <w:t>Процесс заполнения формы лучшей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90"/>
        <w:gridCol w:w="3191"/>
      </w:tblGrid>
      <w:tr w:rsidR="00C02FCE" w:rsidTr="00C02FCE">
        <w:tc>
          <w:tcPr>
            <w:tcW w:w="675" w:type="dxa"/>
          </w:tcPr>
          <w:p w:rsidR="00C02FCE" w:rsidRDefault="00C02FCE">
            <w:r>
              <w:t>№</w:t>
            </w:r>
          </w:p>
        </w:tc>
        <w:tc>
          <w:tcPr>
            <w:tcW w:w="3190" w:type="dxa"/>
          </w:tcPr>
          <w:p w:rsidR="00C02FCE" w:rsidRDefault="00C02FCE">
            <w:r>
              <w:t xml:space="preserve">Действие </w:t>
            </w:r>
          </w:p>
        </w:tc>
        <w:tc>
          <w:tcPr>
            <w:tcW w:w="3191" w:type="dxa"/>
          </w:tcPr>
          <w:p w:rsidR="00C02FCE" w:rsidRDefault="00C02FCE">
            <w:r>
              <w:t>Возможен ли аутсорсинг?</w:t>
            </w:r>
          </w:p>
        </w:tc>
      </w:tr>
      <w:tr w:rsidR="00C02FCE" w:rsidTr="00C02FCE">
        <w:tc>
          <w:tcPr>
            <w:tcW w:w="675" w:type="dxa"/>
          </w:tcPr>
          <w:p w:rsidR="00C02FCE" w:rsidRDefault="00C02FCE"/>
        </w:tc>
        <w:tc>
          <w:tcPr>
            <w:tcW w:w="3190" w:type="dxa"/>
          </w:tcPr>
          <w:p w:rsidR="00C02FCE" w:rsidRDefault="00C02FCE">
            <w:r>
              <w:t>Выбор примера</w:t>
            </w:r>
          </w:p>
        </w:tc>
        <w:tc>
          <w:tcPr>
            <w:tcW w:w="3191" w:type="dxa"/>
          </w:tcPr>
          <w:p w:rsidR="00C02FCE" w:rsidRDefault="00C02FCE">
            <w:r>
              <w:t xml:space="preserve">Нет </w:t>
            </w:r>
          </w:p>
        </w:tc>
      </w:tr>
      <w:tr w:rsidR="00C02FCE" w:rsidTr="00C02FCE">
        <w:tc>
          <w:tcPr>
            <w:tcW w:w="675" w:type="dxa"/>
          </w:tcPr>
          <w:p w:rsidR="00C02FCE" w:rsidRDefault="00C02FCE"/>
        </w:tc>
        <w:tc>
          <w:tcPr>
            <w:tcW w:w="3190" w:type="dxa"/>
          </w:tcPr>
          <w:p w:rsidR="00C02FCE" w:rsidRDefault="00C02FCE">
            <w:r>
              <w:t xml:space="preserve">Сбор исходной информации и уточнение данных внутри ИПР и </w:t>
            </w:r>
            <w:proofErr w:type="spellStart"/>
            <w:r>
              <w:t>Хельветас</w:t>
            </w:r>
            <w:proofErr w:type="spellEnd"/>
          </w:p>
        </w:tc>
        <w:tc>
          <w:tcPr>
            <w:tcW w:w="3191" w:type="dxa"/>
          </w:tcPr>
          <w:p w:rsidR="00C02FCE" w:rsidRDefault="00C02FCE">
            <w:r>
              <w:t xml:space="preserve">Нет </w:t>
            </w:r>
          </w:p>
        </w:tc>
      </w:tr>
      <w:tr w:rsidR="00C02FCE" w:rsidTr="00C02FCE">
        <w:tc>
          <w:tcPr>
            <w:tcW w:w="675" w:type="dxa"/>
          </w:tcPr>
          <w:p w:rsidR="00C02FCE" w:rsidRDefault="00C02FCE"/>
        </w:tc>
        <w:tc>
          <w:tcPr>
            <w:tcW w:w="3190" w:type="dxa"/>
          </w:tcPr>
          <w:p w:rsidR="00C02FCE" w:rsidRDefault="00C02FCE">
            <w:r>
              <w:t>Сбор исходной информации и уточнение данных извне</w:t>
            </w:r>
          </w:p>
        </w:tc>
        <w:tc>
          <w:tcPr>
            <w:tcW w:w="3191" w:type="dxa"/>
          </w:tcPr>
          <w:p w:rsidR="00C02FCE" w:rsidRDefault="00C02FCE">
            <w:r>
              <w:t xml:space="preserve">Да </w:t>
            </w:r>
          </w:p>
        </w:tc>
      </w:tr>
      <w:tr w:rsidR="00C02FCE" w:rsidTr="00C02FCE">
        <w:tc>
          <w:tcPr>
            <w:tcW w:w="675" w:type="dxa"/>
          </w:tcPr>
          <w:p w:rsidR="00C02FCE" w:rsidRDefault="00C02FCE"/>
        </w:tc>
        <w:tc>
          <w:tcPr>
            <w:tcW w:w="3190" w:type="dxa"/>
          </w:tcPr>
          <w:p w:rsidR="00C02FCE" w:rsidRDefault="00C02FCE">
            <w:r>
              <w:t xml:space="preserve">Внесение в табличную форму официальных данных примера (название, контакты, разделы и др.), полученных внутри ИПР и </w:t>
            </w:r>
            <w:proofErr w:type="spellStart"/>
            <w:r>
              <w:t>Хельветаса</w:t>
            </w:r>
            <w:proofErr w:type="spellEnd"/>
          </w:p>
        </w:tc>
        <w:tc>
          <w:tcPr>
            <w:tcW w:w="3191" w:type="dxa"/>
          </w:tcPr>
          <w:p w:rsidR="00C02FCE" w:rsidRDefault="00C02FCE">
            <w:r>
              <w:t>Нет</w:t>
            </w:r>
          </w:p>
        </w:tc>
      </w:tr>
      <w:tr w:rsidR="00C02FCE" w:rsidTr="00C02FCE">
        <w:tc>
          <w:tcPr>
            <w:tcW w:w="675" w:type="dxa"/>
          </w:tcPr>
          <w:p w:rsidR="00C02FCE" w:rsidRDefault="00C02FCE"/>
        </w:tc>
        <w:tc>
          <w:tcPr>
            <w:tcW w:w="3190" w:type="dxa"/>
          </w:tcPr>
          <w:p w:rsidR="00C02FCE" w:rsidRDefault="00C02FCE" w:rsidP="00C02FCE">
            <w:r>
              <w:t>Внесение в табличную форму официальных данных примера (название, контакты, разделы</w:t>
            </w:r>
            <w:r>
              <w:t xml:space="preserve"> и др.</w:t>
            </w:r>
            <w:r>
              <w:t xml:space="preserve">), полученных </w:t>
            </w:r>
            <w:r>
              <w:t>извне</w:t>
            </w:r>
          </w:p>
        </w:tc>
        <w:tc>
          <w:tcPr>
            <w:tcW w:w="3191" w:type="dxa"/>
          </w:tcPr>
          <w:p w:rsidR="00C02FCE" w:rsidRDefault="00C02FCE">
            <w:r>
              <w:t xml:space="preserve">Да </w:t>
            </w:r>
          </w:p>
        </w:tc>
      </w:tr>
      <w:tr w:rsidR="00C02FCE" w:rsidTr="00C02FCE">
        <w:tc>
          <w:tcPr>
            <w:tcW w:w="675" w:type="dxa"/>
          </w:tcPr>
          <w:p w:rsidR="00C02FCE" w:rsidRDefault="00C02FCE"/>
        </w:tc>
        <w:tc>
          <w:tcPr>
            <w:tcW w:w="3190" w:type="dxa"/>
          </w:tcPr>
          <w:p w:rsidR="00C02FCE" w:rsidRDefault="00C02FCE">
            <w:r>
              <w:t>Литературная обработка (редактирование) текста и заполнение содержательных полей формы</w:t>
            </w:r>
          </w:p>
        </w:tc>
        <w:tc>
          <w:tcPr>
            <w:tcW w:w="3191" w:type="dxa"/>
          </w:tcPr>
          <w:p w:rsidR="00C02FCE" w:rsidRDefault="00C02FCE">
            <w:r>
              <w:t xml:space="preserve">Да </w:t>
            </w:r>
          </w:p>
        </w:tc>
      </w:tr>
      <w:tr w:rsidR="00C02FCE" w:rsidTr="00C02FCE">
        <w:tc>
          <w:tcPr>
            <w:tcW w:w="675" w:type="dxa"/>
          </w:tcPr>
          <w:p w:rsidR="00C02FCE" w:rsidRDefault="00C02FCE"/>
        </w:tc>
        <w:tc>
          <w:tcPr>
            <w:tcW w:w="3190" w:type="dxa"/>
          </w:tcPr>
          <w:p w:rsidR="00C02FCE" w:rsidRDefault="00C02FCE">
            <w:r>
              <w:t xml:space="preserve">Перевод </w:t>
            </w:r>
          </w:p>
        </w:tc>
        <w:tc>
          <w:tcPr>
            <w:tcW w:w="3191" w:type="dxa"/>
          </w:tcPr>
          <w:p w:rsidR="00C02FCE" w:rsidRDefault="00C02FCE">
            <w:r>
              <w:t xml:space="preserve">Да </w:t>
            </w:r>
          </w:p>
        </w:tc>
      </w:tr>
      <w:tr w:rsidR="00C02FCE" w:rsidTr="00C02FCE">
        <w:tc>
          <w:tcPr>
            <w:tcW w:w="675" w:type="dxa"/>
          </w:tcPr>
          <w:p w:rsidR="00C02FCE" w:rsidRDefault="00C02FCE"/>
        </w:tc>
        <w:tc>
          <w:tcPr>
            <w:tcW w:w="3190" w:type="dxa"/>
          </w:tcPr>
          <w:p w:rsidR="00C02FCE" w:rsidRDefault="00C02FCE">
            <w:r>
              <w:t>Внесение данных в Портал</w:t>
            </w:r>
          </w:p>
        </w:tc>
        <w:tc>
          <w:tcPr>
            <w:tcW w:w="3191" w:type="dxa"/>
          </w:tcPr>
          <w:p w:rsidR="00C02FCE" w:rsidRDefault="00C02FCE">
            <w:r>
              <w:t xml:space="preserve">Да </w:t>
            </w:r>
          </w:p>
        </w:tc>
      </w:tr>
    </w:tbl>
    <w:p w:rsidR="00C02FCE" w:rsidRDefault="00C02FCE"/>
    <w:p w:rsidR="00C02FCE" w:rsidRDefault="00C02FCE">
      <w:r>
        <w:t xml:space="preserve">Обязанности </w:t>
      </w:r>
      <w:r w:rsidR="00A03343">
        <w:t>Консультанта</w:t>
      </w:r>
    </w:p>
    <w:p w:rsidR="00C02FCE" w:rsidRDefault="00C02FCE" w:rsidP="00C02FCE">
      <w:pPr>
        <w:pStyle w:val="a4"/>
        <w:numPr>
          <w:ilvl w:val="0"/>
          <w:numId w:val="1"/>
        </w:numPr>
      </w:pPr>
      <w:r>
        <w:t>Сбор исходной информации</w:t>
      </w:r>
      <w:r w:rsidR="00A03343">
        <w:t xml:space="preserve"> о примерах лучшей практики местного самоуправления по определенным Заказчиком темам у НКО, донорских организаций, проектов развития и органов МСУ (список согласуется с Заказчиком).</w:t>
      </w:r>
    </w:p>
    <w:p w:rsidR="00A03343" w:rsidRDefault="00A03343" w:rsidP="00C02FCE">
      <w:pPr>
        <w:pStyle w:val="a4"/>
        <w:numPr>
          <w:ilvl w:val="0"/>
          <w:numId w:val="1"/>
        </w:numPr>
      </w:pPr>
      <w:r>
        <w:t xml:space="preserve">Изучение собранной информации и изложение ее </w:t>
      </w:r>
      <w:r>
        <w:t>согласно форме</w:t>
      </w:r>
      <w:r w:rsidRPr="00A03343">
        <w:t xml:space="preserve"> </w:t>
      </w:r>
      <w:r>
        <w:t xml:space="preserve">примеров лучшей практики, предоставленной </w:t>
      </w:r>
      <w:r>
        <w:t>З</w:t>
      </w:r>
      <w:r>
        <w:t>аказчиком</w:t>
      </w:r>
      <w:r>
        <w:t>.</w:t>
      </w:r>
    </w:p>
    <w:p w:rsidR="00A03343" w:rsidRDefault="00A03343" w:rsidP="00C02FCE">
      <w:pPr>
        <w:pStyle w:val="a4"/>
        <w:numPr>
          <w:ilvl w:val="0"/>
          <w:numId w:val="1"/>
        </w:numPr>
      </w:pPr>
      <w:r>
        <w:t>Уточнение исходной информации (поддержание связи с авторами и источниками примеров лучшей практики).</w:t>
      </w:r>
    </w:p>
    <w:p w:rsidR="00A03343" w:rsidRDefault="00A03343" w:rsidP="00C02FCE">
      <w:pPr>
        <w:pStyle w:val="a4"/>
        <w:numPr>
          <w:ilvl w:val="0"/>
          <w:numId w:val="1"/>
        </w:numPr>
      </w:pPr>
      <w:r>
        <w:t>Литературная обработка текстов в формах примеров лучшей практики, предоставленных Заказчиком (</w:t>
      </w:r>
      <w:r w:rsidR="00E4707B">
        <w:t>дополнительно к</w:t>
      </w:r>
      <w:r>
        <w:t xml:space="preserve"> разработанны</w:t>
      </w:r>
      <w:r w:rsidR="00E4707B">
        <w:t>м</w:t>
      </w:r>
      <w:r>
        <w:t xml:space="preserve"> самим Консультантом).</w:t>
      </w:r>
    </w:p>
    <w:p w:rsidR="00A03343" w:rsidRDefault="00E4707B" w:rsidP="00C02FCE">
      <w:pPr>
        <w:pStyle w:val="a4"/>
        <w:numPr>
          <w:ilvl w:val="0"/>
          <w:numId w:val="1"/>
        </w:numPr>
      </w:pPr>
      <w:r>
        <w:t>Контроль качества</w:t>
      </w:r>
      <w:r w:rsidR="00A03343">
        <w:t xml:space="preserve"> текстов, переведенных с </w:t>
      </w:r>
      <w:proofErr w:type="spellStart"/>
      <w:r w:rsidR="00A03343">
        <w:t>кыргызского</w:t>
      </w:r>
      <w:proofErr w:type="spellEnd"/>
      <w:r w:rsidR="00A03343">
        <w:t xml:space="preserve"> на русский язык и наоборот.</w:t>
      </w:r>
    </w:p>
    <w:p w:rsidR="00A03343" w:rsidRDefault="00A03343" w:rsidP="00C02FCE">
      <w:pPr>
        <w:pStyle w:val="a4"/>
        <w:numPr>
          <w:ilvl w:val="0"/>
          <w:numId w:val="1"/>
        </w:numPr>
      </w:pPr>
      <w:r>
        <w:t>Внесение обработанной информации в Портал лучшей практики местного самоуправления.</w:t>
      </w:r>
    </w:p>
    <w:p w:rsidR="00A03343" w:rsidRDefault="00A03343" w:rsidP="00A03343">
      <w:r>
        <w:t>Квалификационные и персональные требования к</w:t>
      </w:r>
      <w:r>
        <w:t xml:space="preserve"> </w:t>
      </w:r>
      <w:r>
        <w:t>к</w:t>
      </w:r>
      <w:r>
        <w:t>онсультант</w:t>
      </w:r>
      <w:r>
        <w:t>у</w:t>
      </w:r>
    </w:p>
    <w:p w:rsidR="00A03343" w:rsidRDefault="00A03343" w:rsidP="00A03343">
      <w:pPr>
        <w:pStyle w:val="a4"/>
        <w:numPr>
          <w:ilvl w:val="0"/>
          <w:numId w:val="2"/>
        </w:numPr>
      </w:pPr>
      <w:r>
        <w:t>Опыт обработки и систематизации информации, навыки ее сжатого изложения</w:t>
      </w:r>
      <w:r>
        <w:t>.</w:t>
      </w:r>
      <w:r>
        <w:t xml:space="preserve"> </w:t>
      </w:r>
    </w:p>
    <w:p w:rsidR="00A03343" w:rsidRDefault="00A03343" w:rsidP="00A03343">
      <w:pPr>
        <w:pStyle w:val="a4"/>
        <w:numPr>
          <w:ilvl w:val="0"/>
          <w:numId w:val="2"/>
        </w:numPr>
      </w:pPr>
      <w:r>
        <w:t xml:space="preserve">Понимание принципов успешности </w:t>
      </w:r>
      <w:proofErr w:type="spellStart"/>
      <w:r>
        <w:t>Интренет</w:t>
      </w:r>
      <w:proofErr w:type="spellEnd"/>
      <w:r>
        <w:t>-контента, опыт написания контента для сайтов предпочтителен.</w:t>
      </w:r>
    </w:p>
    <w:p w:rsidR="00A03343" w:rsidRDefault="00A03343" w:rsidP="00A03343">
      <w:pPr>
        <w:pStyle w:val="a4"/>
        <w:numPr>
          <w:ilvl w:val="0"/>
          <w:numId w:val="2"/>
        </w:numPr>
      </w:pPr>
      <w:r>
        <w:t xml:space="preserve">Отличное владение письменным </w:t>
      </w:r>
      <w:commentRangeStart w:id="0"/>
      <w:proofErr w:type="spellStart"/>
      <w:r>
        <w:t>кыргызским</w:t>
      </w:r>
      <w:proofErr w:type="spellEnd"/>
      <w:r>
        <w:t xml:space="preserve"> и русским </w:t>
      </w:r>
      <w:commentRangeEnd w:id="0"/>
      <w:r>
        <w:rPr>
          <w:rStyle w:val="a5"/>
        </w:rPr>
        <w:commentReference w:id="0"/>
      </w:r>
      <w:r>
        <w:t>языками</w:t>
      </w:r>
      <w:r>
        <w:t>.</w:t>
      </w:r>
    </w:p>
    <w:p w:rsidR="00A03343" w:rsidRDefault="00A03343" w:rsidP="00A03343">
      <w:pPr>
        <w:pStyle w:val="a4"/>
        <w:numPr>
          <w:ilvl w:val="0"/>
          <w:numId w:val="2"/>
        </w:numPr>
      </w:pPr>
      <w:r>
        <w:t>Высокий уровень компьютерной грамотности (опытный пользователь)</w:t>
      </w:r>
      <w:r>
        <w:t>.</w:t>
      </w:r>
    </w:p>
    <w:p w:rsidR="00A03343" w:rsidRDefault="00A03343" w:rsidP="00A03343">
      <w:pPr>
        <w:pStyle w:val="a4"/>
        <w:numPr>
          <w:ilvl w:val="0"/>
          <w:numId w:val="2"/>
        </w:numPr>
      </w:pPr>
      <w:r>
        <w:t>Аккуратность, исполнительность, способность быстро работать с текстами и информацией большого объема</w:t>
      </w:r>
      <w:r>
        <w:t>.</w:t>
      </w:r>
    </w:p>
    <w:p w:rsidR="00A03343" w:rsidRDefault="00E4707B" w:rsidP="00A03343">
      <w:pPr>
        <w:pStyle w:val="a4"/>
        <w:numPr>
          <w:ilvl w:val="0"/>
          <w:numId w:val="2"/>
        </w:numPr>
      </w:pPr>
      <w:r>
        <w:t>Коммуникабельность, навыки общения.</w:t>
      </w:r>
      <w:bookmarkStart w:id="1" w:name="_GoBack"/>
      <w:bookmarkEnd w:id="1"/>
    </w:p>
    <w:sectPr w:rsidR="00A0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Надежда" w:date="2020-05-28T15:38:00Z" w:initials="Н">
    <w:p w:rsidR="00A03343" w:rsidRPr="00A03343" w:rsidRDefault="00A03343">
      <w:pPr>
        <w:pStyle w:val="a6"/>
      </w:pPr>
      <w:r>
        <w:rPr>
          <w:rStyle w:val="a5"/>
        </w:rPr>
        <w:annotationRef/>
      </w:r>
      <w:r>
        <w:t xml:space="preserve">Это очень редко случается. </w:t>
      </w:r>
      <w:proofErr w:type="gramStart"/>
      <w:r>
        <w:t>Может</w:t>
      </w:r>
      <w:proofErr w:type="gramEnd"/>
      <w:r>
        <w:t xml:space="preserve"> наймем</w:t>
      </w:r>
      <w:r w:rsidRPr="00A03343">
        <w:t xml:space="preserve"> </w:t>
      </w:r>
      <w:r>
        <w:t>все-таки двоих – одного на русском, другого на кыргызском?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2111"/>
    <w:multiLevelType w:val="hybridMultilevel"/>
    <w:tmpl w:val="6056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E6916"/>
    <w:multiLevelType w:val="hybridMultilevel"/>
    <w:tmpl w:val="6056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CE"/>
    <w:rsid w:val="005E5CF7"/>
    <w:rsid w:val="00A03343"/>
    <w:rsid w:val="00C02FCE"/>
    <w:rsid w:val="00E4477D"/>
    <w:rsid w:val="00E4707B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FC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033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0334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0334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0334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0334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FC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033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0334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0334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0334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0334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2020-05-28T06:27:00Z</dcterms:created>
  <dcterms:modified xsi:type="dcterms:W3CDTF">2020-05-28T09:43:00Z</dcterms:modified>
</cp:coreProperties>
</file>